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6F" w:rsidRDefault="00AC126F" w:rsidP="00AC126F">
      <w:pPr>
        <w:rPr>
          <w:rFonts w:ascii="Arial" w:hAnsi="Arial" w:cs="Arial"/>
          <w:b/>
          <w:sz w:val="28"/>
          <w:szCs w:val="28"/>
          <w:lang w:val="en-US"/>
        </w:rPr>
      </w:pPr>
      <w:proofErr w:type="spellStart"/>
      <w:r w:rsidRPr="003E45B7">
        <w:rPr>
          <w:rFonts w:ascii="Arial" w:hAnsi="Arial" w:cs="Arial"/>
          <w:b/>
          <w:sz w:val="28"/>
          <w:szCs w:val="28"/>
          <w:lang w:val="en-US"/>
        </w:rPr>
        <w:t>UiO</w:t>
      </w:r>
      <w:proofErr w:type="spellEnd"/>
    </w:p>
    <w:p w:rsidR="00AC126F" w:rsidRPr="004A1953" w:rsidRDefault="00AC126F" w:rsidP="00AC126F">
      <w:pPr>
        <w:rPr>
          <w:rFonts w:ascii="Arial" w:hAnsi="Arial" w:cs="Arial"/>
          <w:b/>
          <w:sz w:val="28"/>
          <w:szCs w:val="28"/>
        </w:rPr>
      </w:pPr>
      <w:r>
        <w:rPr>
          <w:rFonts w:ascii="Arial" w:hAnsi="Arial" w:cs="Arial"/>
          <w:b/>
          <w:sz w:val="28"/>
          <w:szCs w:val="28"/>
        </w:rPr>
        <w:t>-------</w:t>
      </w:r>
    </w:p>
    <w:p w:rsidR="00AC126F" w:rsidRPr="003E45B7" w:rsidRDefault="00AC126F" w:rsidP="00AC126F">
      <w:pPr>
        <w:pStyle w:val="Rentekst"/>
        <w:rPr>
          <w:rFonts w:ascii="Arial" w:hAnsi="Arial" w:cs="Arial"/>
          <w:i/>
          <w:sz w:val="20"/>
          <w:szCs w:val="20"/>
        </w:rPr>
      </w:pPr>
      <w:r w:rsidRPr="003E45B7">
        <w:rPr>
          <w:rFonts w:ascii="Arial" w:hAnsi="Arial" w:cs="Arial"/>
          <w:i/>
          <w:sz w:val="20"/>
          <w:szCs w:val="20"/>
        </w:rPr>
        <w:t>Svar fra UiO, Fakultet for realfag om</w:t>
      </w:r>
      <w:r>
        <w:rPr>
          <w:rFonts w:ascii="Arial" w:hAnsi="Arial" w:cs="Arial"/>
          <w:i/>
          <w:sz w:val="20"/>
          <w:szCs w:val="20"/>
        </w:rPr>
        <w:t xml:space="preserve"> erfaringen med</w:t>
      </w:r>
      <w:r w:rsidRPr="003E45B7">
        <w:rPr>
          <w:rFonts w:ascii="Arial" w:hAnsi="Arial" w:cs="Arial"/>
          <w:i/>
          <w:sz w:val="20"/>
          <w:szCs w:val="20"/>
        </w:rPr>
        <w:t xml:space="preserve"> mulighet for omarbeiding: </w:t>
      </w:r>
    </w:p>
    <w:p w:rsidR="006E7131" w:rsidRDefault="006E7131" w:rsidP="00AC126F">
      <w:pPr>
        <w:pStyle w:val="Rentekst"/>
        <w:rPr>
          <w:rFonts w:ascii="Arial" w:hAnsi="Arial" w:cs="Arial"/>
          <w:i/>
          <w:sz w:val="20"/>
          <w:szCs w:val="20"/>
        </w:rPr>
      </w:pPr>
    </w:p>
    <w:p w:rsidR="00AC126F" w:rsidRPr="003E45B7" w:rsidRDefault="00AC126F" w:rsidP="00AC126F">
      <w:pPr>
        <w:pStyle w:val="Rentekst"/>
        <w:rPr>
          <w:rFonts w:ascii="Arial" w:hAnsi="Arial" w:cs="Arial"/>
          <w:i/>
          <w:sz w:val="20"/>
          <w:szCs w:val="20"/>
        </w:rPr>
      </w:pPr>
      <w:r w:rsidRPr="003E45B7">
        <w:rPr>
          <w:rFonts w:ascii="Arial" w:hAnsi="Arial" w:cs="Arial"/>
          <w:i/>
          <w:sz w:val="20"/>
          <w:szCs w:val="20"/>
        </w:rPr>
        <w:t>Hei,</w:t>
      </w:r>
    </w:p>
    <w:p w:rsidR="00AC126F" w:rsidRPr="003E45B7" w:rsidRDefault="00AC126F" w:rsidP="00AC126F">
      <w:pPr>
        <w:pStyle w:val="Rentekst"/>
        <w:rPr>
          <w:rFonts w:ascii="Arial" w:hAnsi="Arial" w:cs="Arial"/>
          <w:i/>
          <w:sz w:val="20"/>
          <w:szCs w:val="20"/>
        </w:rPr>
      </w:pPr>
      <w:r w:rsidRPr="003E45B7">
        <w:rPr>
          <w:rFonts w:ascii="Arial" w:hAnsi="Arial" w:cs="Arial"/>
          <w:i/>
          <w:sz w:val="20"/>
          <w:szCs w:val="20"/>
        </w:rPr>
        <w:t xml:space="preserve">vi har god erfaring med omarbeiding det er bare 20% av avhandlingene som bes omarbeidet av bedømmelseskomitéer, vi opplever at terskelen for å be om omarbeiding er fremdeles høy og av og til er det faktisk fakultetet basert på bedømmelseskomiteens vurderingen som ber om omarbeiding. Vi mener at det er fornuftig å åpne om omarbeiding da en kompetent bedømmelseskomite kan gi verdifull innspill som gjør avhandlingen bedre uten store grep. De fleste </w:t>
      </w:r>
      <w:proofErr w:type="spellStart"/>
      <w:r w:rsidRPr="003E45B7">
        <w:rPr>
          <w:rFonts w:ascii="Arial" w:hAnsi="Arial" w:cs="Arial"/>
          <w:i/>
          <w:sz w:val="20"/>
          <w:szCs w:val="20"/>
        </w:rPr>
        <w:t>phd</w:t>
      </w:r>
      <w:proofErr w:type="spellEnd"/>
      <w:r w:rsidRPr="003E45B7">
        <w:rPr>
          <w:rFonts w:ascii="Arial" w:hAnsi="Arial" w:cs="Arial"/>
          <w:i/>
          <w:sz w:val="20"/>
          <w:szCs w:val="20"/>
        </w:rPr>
        <w:t>-kandidater som er blitt bedt om omarbeiding klarer å gjøre endringene i løpet av 2 måneder,</w:t>
      </w:r>
    </w:p>
    <w:p w:rsidR="00AC126F" w:rsidRPr="003E45B7" w:rsidRDefault="00AC126F" w:rsidP="00AC126F">
      <w:pPr>
        <w:pStyle w:val="Rentekst"/>
        <w:rPr>
          <w:rFonts w:ascii="Arial" w:hAnsi="Arial" w:cs="Arial"/>
          <w:i/>
          <w:sz w:val="20"/>
          <w:szCs w:val="20"/>
        </w:rPr>
      </w:pPr>
      <w:proofErr w:type="spellStart"/>
      <w:r w:rsidRPr="003E45B7">
        <w:rPr>
          <w:rFonts w:ascii="Arial" w:hAnsi="Arial" w:cs="Arial"/>
          <w:i/>
          <w:sz w:val="20"/>
          <w:szCs w:val="20"/>
        </w:rPr>
        <w:t>mvh</w:t>
      </w:r>
      <w:proofErr w:type="spellEnd"/>
      <w:r w:rsidRPr="003E45B7">
        <w:rPr>
          <w:rFonts w:ascii="Arial" w:hAnsi="Arial" w:cs="Arial"/>
          <w:i/>
          <w:sz w:val="20"/>
          <w:szCs w:val="20"/>
        </w:rPr>
        <w:t>,</w:t>
      </w:r>
    </w:p>
    <w:p w:rsidR="00AC126F" w:rsidRDefault="00AC126F" w:rsidP="00AC126F">
      <w:r w:rsidRPr="003E45B7">
        <w:rPr>
          <w:rFonts w:ascii="Arial" w:hAnsi="Arial" w:cs="Arial"/>
          <w:i/>
          <w:sz w:val="20"/>
          <w:szCs w:val="20"/>
        </w:rPr>
        <w:t>Jean-</w:t>
      </w:r>
      <w:proofErr w:type="spellStart"/>
      <w:r w:rsidRPr="003E45B7">
        <w:rPr>
          <w:rFonts w:ascii="Arial" w:hAnsi="Arial" w:cs="Arial"/>
          <w:i/>
          <w:sz w:val="20"/>
          <w:szCs w:val="20"/>
        </w:rPr>
        <w:t>Raphaël</w:t>
      </w:r>
      <w:proofErr w:type="spellEnd"/>
      <w:r>
        <w:t xml:space="preserve"> Martinez      </w:t>
      </w:r>
    </w:p>
    <w:p w:rsidR="00AC126F" w:rsidRDefault="00AC126F" w:rsidP="00AC126F">
      <w:pPr>
        <w:autoSpaceDE w:val="0"/>
        <w:autoSpaceDN w:val="0"/>
        <w:adjustRightInd w:val="0"/>
        <w:spacing w:after="0" w:line="240" w:lineRule="auto"/>
        <w:rPr>
          <w:rFonts w:ascii="Cambria,Bold" w:hAnsi="Cambria,Bold" w:cs="Cambria,Bold"/>
          <w:b/>
          <w:bCs/>
          <w:sz w:val="24"/>
          <w:szCs w:val="24"/>
          <w:lang w:val="en-US"/>
        </w:rPr>
      </w:pPr>
      <w:r>
        <w:rPr>
          <w:rFonts w:ascii="Cambria,Bold" w:hAnsi="Cambria,Bold" w:cs="Cambria,Bold"/>
          <w:b/>
          <w:bCs/>
          <w:sz w:val="24"/>
          <w:szCs w:val="24"/>
          <w:lang w:val="en-US"/>
        </w:rPr>
        <w:t>--------</w:t>
      </w:r>
    </w:p>
    <w:p w:rsidR="00AC126F" w:rsidRPr="003E45B7" w:rsidRDefault="00AC126F" w:rsidP="00AC126F">
      <w:pPr>
        <w:rPr>
          <w:rFonts w:ascii="Arial" w:hAnsi="Arial" w:cs="Arial"/>
          <w:b/>
          <w:sz w:val="28"/>
          <w:szCs w:val="28"/>
          <w:lang w:val="en-US"/>
        </w:rPr>
      </w:pPr>
    </w:p>
    <w:p w:rsidR="00AC126F" w:rsidRPr="003E45B7" w:rsidRDefault="00AC126F" w:rsidP="00AC126F">
      <w:pPr>
        <w:rPr>
          <w:rFonts w:ascii="Arial" w:hAnsi="Arial" w:cs="Arial"/>
          <w:sz w:val="20"/>
          <w:szCs w:val="20"/>
          <w:lang w:val="en-US"/>
        </w:rPr>
      </w:pPr>
      <w:hyperlink r:id="rId5" w:anchor="toc24" w:history="1">
        <w:r w:rsidRPr="003E45B7">
          <w:rPr>
            <w:rStyle w:val="Hyperkobling"/>
            <w:rFonts w:ascii="Arial" w:hAnsi="Arial" w:cs="Arial"/>
            <w:sz w:val="20"/>
            <w:szCs w:val="20"/>
            <w:lang w:val="en-US"/>
          </w:rPr>
          <w:t>https://www.uio.no/om/regelverk/forskning/forskerutdanning/phdforskr.html#toc24</w:t>
        </w:r>
      </w:hyperlink>
    </w:p>
    <w:p w:rsidR="00AC126F" w:rsidRPr="004C1F33" w:rsidRDefault="00AC126F" w:rsidP="006E7131">
      <w:pPr>
        <w:spacing w:after="75"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Bedømmelseskomiteen kan på grunnlag av den innleverte avhandlingen og eventuelt tilleggsmateriale, jf. § 14.1, anbefale at fakultetet gir tillatelse til mindre omarbeiding før endelig innstilling foreligger. Komiteen skal gi en konkret oversikt over hva kandidaten må omarbeide.</w:t>
      </w:r>
    </w:p>
    <w:p w:rsidR="00AC126F" w:rsidRPr="004C1F33" w:rsidRDefault="00AC126F" w:rsidP="006E7131">
      <w:pPr>
        <w:spacing w:before="150" w:after="75"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Fakultetet selv beslutter om kandidaten skal gis anledning til å omarbeide.</w:t>
      </w:r>
    </w:p>
    <w:p w:rsidR="00AC126F" w:rsidRPr="004C1F33" w:rsidRDefault="00AC126F" w:rsidP="006E7131">
      <w:pPr>
        <w:spacing w:before="150" w:after="75"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 xml:space="preserve">Tillater fakultetet mindre omarbeiding av avhandlingen, skal det gis en frist for slik omarbeiding som ikke skal være lengre enn 6 måneder. Det skal også fastsettes en ny frist for oversendelse av komiteens endelige innstilling. Fakultetets vedtak etter denne paragrafen kan ikke påklages av </w:t>
      </w:r>
      <w:proofErr w:type="spellStart"/>
      <w:r w:rsidRPr="004C1F33">
        <w:rPr>
          <w:rFonts w:ascii="Arial" w:eastAsia="Times New Roman" w:hAnsi="Arial" w:cs="Arial"/>
          <w:color w:val="444444"/>
          <w:sz w:val="20"/>
          <w:szCs w:val="20"/>
          <w:lang w:eastAsia="nb-NO"/>
        </w:rPr>
        <w:t>ph.d</w:t>
      </w:r>
      <w:proofErr w:type="spellEnd"/>
      <w:r w:rsidRPr="004C1F33">
        <w:rPr>
          <w:rFonts w:ascii="Arial" w:eastAsia="Times New Roman" w:hAnsi="Arial" w:cs="Arial"/>
          <w:color w:val="444444"/>
          <w:sz w:val="20"/>
          <w:szCs w:val="20"/>
          <w:lang w:eastAsia="nb-NO"/>
        </w:rPr>
        <w:t>.-kandidaten.</w:t>
      </w:r>
    </w:p>
    <w:p w:rsidR="00AC126F" w:rsidRPr="004C1F33" w:rsidRDefault="00AC126F" w:rsidP="006E7131">
      <w:pPr>
        <w:spacing w:before="150"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Dersom komiteen finner at dyptgripende endringer vedrørende teori, hypotese, materiale eller metode er nødvendige for at arbeidet skal kunne anbefales til disputas, skal komiteen ikke anbefale mindre omarbeiding, men underkjenne avhandlingen.</w:t>
      </w:r>
    </w:p>
    <w:p w:rsidR="00AC126F" w:rsidRPr="004C1F33" w:rsidRDefault="00AC126F" w:rsidP="006E7131">
      <w:pPr>
        <w:spacing w:before="375" w:after="150" w:line="240" w:lineRule="auto"/>
        <w:outlineLvl w:val="2"/>
        <w:rPr>
          <w:rFonts w:ascii="Arial" w:eastAsia="Times New Roman" w:hAnsi="Arial" w:cs="Arial"/>
          <w:color w:val="222222"/>
          <w:sz w:val="20"/>
          <w:szCs w:val="20"/>
          <w:lang w:eastAsia="nb-NO"/>
        </w:rPr>
      </w:pPr>
      <w:r w:rsidRPr="003E45B7">
        <w:rPr>
          <w:rFonts w:ascii="Arial" w:eastAsia="Times New Roman" w:hAnsi="Arial" w:cs="Arial"/>
          <w:b/>
          <w:bCs/>
          <w:color w:val="222222"/>
          <w:sz w:val="20"/>
          <w:szCs w:val="20"/>
          <w:lang w:eastAsia="nb-NO"/>
        </w:rPr>
        <w:t>Utfyllende regel til § 14.2 Omarbeiding av innlevert avhandling</w:t>
      </w:r>
    </w:p>
    <w:p w:rsidR="00AC126F" w:rsidRPr="004C1F33" w:rsidRDefault="00AC126F" w:rsidP="006E7131">
      <w:pPr>
        <w:spacing w:before="150" w:after="75"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Bedømmelseskomiteen får en frist på seks uker fra de har mottatt avhandlingen til å avgi sin innstilling.</w:t>
      </w:r>
    </w:p>
    <w:p w:rsidR="00AC126F" w:rsidRPr="004C1F33" w:rsidRDefault="00AC126F" w:rsidP="006E7131">
      <w:pPr>
        <w:spacing w:before="150" w:after="75"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Komiteen skal konkludere om:</w:t>
      </w:r>
    </w:p>
    <w:p w:rsidR="00AC126F" w:rsidRPr="004C1F33" w:rsidRDefault="00AC126F" w:rsidP="006E7131">
      <w:pPr>
        <w:numPr>
          <w:ilvl w:val="0"/>
          <w:numId w:val="2"/>
        </w:numPr>
        <w:spacing w:after="75" w:line="240" w:lineRule="auto"/>
        <w:ind w:left="1254"/>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avhandlingen er verdig til å forsvares uten endringer</w:t>
      </w:r>
    </w:p>
    <w:p w:rsidR="00AC126F" w:rsidRPr="004C1F33" w:rsidRDefault="00AC126F" w:rsidP="006E7131">
      <w:pPr>
        <w:numPr>
          <w:ilvl w:val="0"/>
          <w:numId w:val="2"/>
        </w:numPr>
        <w:spacing w:after="75" w:line="240" w:lineRule="auto"/>
        <w:ind w:left="1254"/>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 xml:space="preserve">avhandlingen er verdig til å forsvares, men avhandlingen har mindre mangler som skal rettes før forsvaret. </w:t>
      </w:r>
      <w:proofErr w:type="spellStart"/>
      <w:r w:rsidRPr="004C1F33">
        <w:rPr>
          <w:rFonts w:ascii="Arial" w:eastAsia="Times New Roman" w:hAnsi="Arial" w:cs="Arial"/>
          <w:color w:val="444444"/>
          <w:sz w:val="20"/>
          <w:szCs w:val="20"/>
          <w:lang w:eastAsia="nb-NO"/>
        </w:rPr>
        <w:t>Ph.d</w:t>
      </w:r>
      <w:proofErr w:type="spellEnd"/>
      <w:r w:rsidRPr="004C1F33">
        <w:rPr>
          <w:rFonts w:ascii="Arial" w:eastAsia="Times New Roman" w:hAnsi="Arial" w:cs="Arial"/>
          <w:color w:val="444444"/>
          <w:sz w:val="20"/>
          <w:szCs w:val="20"/>
          <w:lang w:eastAsia="nb-NO"/>
        </w:rPr>
        <w:t>.-kandidaten skal normalt være i stand til å gjøre dette innen to måneder. Ingen ny bedømming er da nødvendig</w:t>
      </w:r>
    </w:p>
    <w:p w:rsidR="00AC126F" w:rsidRPr="004C1F33" w:rsidRDefault="00AC126F" w:rsidP="006E7131">
      <w:pPr>
        <w:numPr>
          <w:ilvl w:val="0"/>
          <w:numId w:val="2"/>
        </w:numPr>
        <w:spacing w:after="75" w:line="240" w:lineRule="auto"/>
        <w:ind w:left="1254"/>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 xml:space="preserve">avhandlingen har betydelige mangler som skal rettes/omarbeides før den eventuelt kan forsvares. </w:t>
      </w:r>
      <w:proofErr w:type="spellStart"/>
      <w:r w:rsidRPr="004C1F33">
        <w:rPr>
          <w:rFonts w:ascii="Arial" w:eastAsia="Times New Roman" w:hAnsi="Arial" w:cs="Arial"/>
          <w:color w:val="444444"/>
          <w:sz w:val="20"/>
          <w:szCs w:val="20"/>
          <w:lang w:eastAsia="nb-NO"/>
        </w:rPr>
        <w:t>Ph.d</w:t>
      </w:r>
      <w:proofErr w:type="spellEnd"/>
      <w:r w:rsidRPr="004C1F33">
        <w:rPr>
          <w:rFonts w:ascii="Arial" w:eastAsia="Times New Roman" w:hAnsi="Arial" w:cs="Arial"/>
          <w:color w:val="444444"/>
          <w:sz w:val="20"/>
          <w:szCs w:val="20"/>
          <w:lang w:eastAsia="nb-NO"/>
        </w:rPr>
        <w:t>.-kandidaten skal normalt være i stand til å gjøre omarbeidingen innen seks måneder. Den omarbeidete avhandlingen skal bedømmes på nytt av den opprinnelige bedømmelseskomiteen</w:t>
      </w:r>
    </w:p>
    <w:p w:rsidR="00AC126F" w:rsidRPr="004C1F33" w:rsidRDefault="00AC126F" w:rsidP="006E7131">
      <w:pPr>
        <w:numPr>
          <w:ilvl w:val="0"/>
          <w:numId w:val="2"/>
        </w:numPr>
        <w:spacing w:after="75" w:line="240" w:lineRule="auto"/>
        <w:ind w:left="1254"/>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 xml:space="preserve">dersom bedømmelseskomiteen finner at en avhandling ikke kan rettes opp innen seks måneder, skal den refuseres. </w:t>
      </w:r>
      <w:proofErr w:type="spellStart"/>
      <w:r w:rsidRPr="004C1F33">
        <w:rPr>
          <w:rFonts w:ascii="Arial" w:eastAsia="Times New Roman" w:hAnsi="Arial" w:cs="Arial"/>
          <w:color w:val="444444"/>
          <w:sz w:val="20"/>
          <w:szCs w:val="20"/>
          <w:lang w:eastAsia="nb-NO"/>
        </w:rPr>
        <w:t>Ph.d</w:t>
      </w:r>
      <w:proofErr w:type="spellEnd"/>
      <w:r w:rsidRPr="004C1F33">
        <w:rPr>
          <w:rFonts w:ascii="Arial" w:eastAsia="Times New Roman" w:hAnsi="Arial" w:cs="Arial"/>
          <w:color w:val="444444"/>
          <w:sz w:val="20"/>
          <w:szCs w:val="20"/>
          <w:lang w:eastAsia="nb-NO"/>
        </w:rPr>
        <w:t>.-kandidaten har krav på og skal få en detaljert skriftlig redegjørelse/begrunnelse for refusjonen</w:t>
      </w:r>
    </w:p>
    <w:p w:rsidR="00AC126F" w:rsidRPr="004C1F33" w:rsidRDefault="00AC126F" w:rsidP="006E7131">
      <w:pPr>
        <w:spacing w:before="150" w:line="240" w:lineRule="auto"/>
        <w:rPr>
          <w:rFonts w:ascii="Arial" w:eastAsia="Times New Roman" w:hAnsi="Arial" w:cs="Arial"/>
          <w:color w:val="444444"/>
          <w:sz w:val="20"/>
          <w:szCs w:val="20"/>
          <w:lang w:eastAsia="nb-NO"/>
        </w:rPr>
      </w:pPr>
      <w:r w:rsidRPr="004C1F33">
        <w:rPr>
          <w:rFonts w:ascii="Arial" w:eastAsia="Times New Roman" w:hAnsi="Arial" w:cs="Arial"/>
          <w:color w:val="444444"/>
          <w:sz w:val="20"/>
          <w:szCs w:val="20"/>
          <w:lang w:eastAsia="nb-NO"/>
        </w:rPr>
        <w:t xml:space="preserve">Dersom avhandlingen pålegges omarbeiding slik at bedømmelseskomiteen må vurdere den reviderte avhandlingen for å avgjøre om den er verdig til å forsvares for </w:t>
      </w:r>
      <w:proofErr w:type="spellStart"/>
      <w:r w:rsidRPr="004C1F33">
        <w:rPr>
          <w:rFonts w:ascii="Arial" w:eastAsia="Times New Roman" w:hAnsi="Arial" w:cs="Arial"/>
          <w:color w:val="444444"/>
          <w:sz w:val="20"/>
          <w:szCs w:val="20"/>
          <w:lang w:eastAsia="nb-NO"/>
        </w:rPr>
        <w:t>ph.d</w:t>
      </w:r>
      <w:proofErr w:type="spellEnd"/>
      <w:r w:rsidRPr="004C1F33">
        <w:rPr>
          <w:rFonts w:ascii="Arial" w:eastAsia="Times New Roman" w:hAnsi="Arial" w:cs="Arial"/>
          <w:color w:val="444444"/>
          <w:sz w:val="20"/>
          <w:szCs w:val="20"/>
          <w:lang w:eastAsia="nb-NO"/>
        </w:rPr>
        <w:t>.-graden (§14.3), har bedømmelseskomiteen ny frist på seks uker fra de mottar den omarbeidete avhandlingen til å avgi sin endelige innstilling.</w:t>
      </w:r>
    </w:p>
    <w:p w:rsidR="00AC126F" w:rsidRDefault="00AC126F" w:rsidP="0025086A">
      <w:pPr>
        <w:autoSpaceDE w:val="0"/>
        <w:autoSpaceDN w:val="0"/>
        <w:adjustRightInd w:val="0"/>
        <w:spacing w:after="0" w:line="240" w:lineRule="auto"/>
        <w:rPr>
          <w:rFonts w:ascii="Cambria,Bold" w:hAnsi="Cambria,Bold" w:cs="Cambria,Bold"/>
          <w:b/>
          <w:bCs/>
          <w:sz w:val="24"/>
          <w:szCs w:val="24"/>
          <w:lang w:val="en-US"/>
        </w:rPr>
      </w:pPr>
    </w:p>
    <w:p w:rsidR="0025086A" w:rsidRDefault="0025086A" w:rsidP="0025086A">
      <w:pPr>
        <w:autoSpaceDE w:val="0"/>
        <w:autoSpaceDN w:val="0"/>
        <w:adjustRightInd w:val="0"/>
        <w:spacing w:after="0" w:line="240" w:lineRule="auto"/>
        <w:rPr>
          <w:rFonts w:ascii="Cambria,Bold" w:hAnsi="Cambria,Bold" w:cs="Cambria,Bold"/>
          <w:b/>
          <w:bCs/>
          <w:sz w:val="24"/>
          <w:szCs w:val="24"/>
          <w:lang w:val="en-US"/>
        </w:rPr>
      </w:pPr>
      <w:r>
        <w:rPr>
          <w:rFonts w:ascii="Cambria,Bold" w:hAnsi="Cambria,Bold" w:cs="Cambria,Bold"/>
          <w:b/>
          <w:bCs/>
          <w:sz w:val="24"/>
          <w:szCs w:val="24"/>
          <w:lang w:val="en-US"/>
        </w:rPr>
        <w:lastRenderedPageBreak/>
        <w:t>NTNU</w:t>
      </w:r>
    </w:p>
    <w:p w:rsidR="0025086A" w:rsidRPr="003E45B7" w:rsidRDefault="006E7131" w:rsidP="0025086A">
      <w:pPr>
        <w:autoSpaceDE w:val="0"/>
        <w:autoSpaceDN w:val="0"/>
        <w:adjustRightInd w:val="0"/>
        <w:spacing w:after="0" w:line="240" w:lineRule="auto"/>
        <w:rPr>
          <w:rFonts w:ascii="Arial" w:hAnsi="Arial" w:cs="Arial"/>
          <w:bCs/>
          <w:sz w:val="20"/>
          <w:szCs w:val="20"/>
          <w:lang w:val="en-US"/>
        </w:rPr>
      </w:pPr>
      <w:hyperlink r:id="rId6" w:history="1">
        <w:r w:rsidR="006D271F" w:rsidRPr="003E45B7">
          <w:rPr>
            <w:rStyle w:val="Hyperkobling"/>
            <w:rFonts w:ascii="Arial" w:hAnsi="Arial" w:cs="Arial"/>
            <w:bCs/>
            <w:sz w:val="20"/>
            <w:szCs w:val="20"/>
            <w:lang w:val="en-US"/>
          </w:rPr>
          <w:t>https://lovdata.no/dokument/SF/forskrift/2012-01-23-206</w:t>
        </w:r>
      </w:hyperlink>
    </w:p>
    <w:p w:rsidR="006D271F" w:rsidRDefault="006D271F" w:rsidP="0025086A">
      <w:pPr>
        <w:autoSpaceDE w:val="0"/>
        <w:autoSpaceDN w:val="0"/>
        <w:adjustRightInd w:val="0"/>
        <w:spacing w:after="0" w:line="240" w:lineRule="auto"/>
        <w:rPr>
          <w:rFonts w:ascii="Cambria,Bold" w:hAnsi="Cambria,Bold" w:cs="Cambria,Bold"/>
          <w:b/>
          <w:bCs/>
          <w:sz w:val="24"/>
          <w:szCs w:val="24"/>
          <w:lang w:val="en-US"/>
        </w:rPr>
      </w:pPr>
    </w:p>
    <w:p w:rsidR="006D271F" w:rsidRPr="006D271F" w:rsidRDefault="006D271F" w:rsidP="006E7131">
      <w:pPr>
        <w:shd w:val="clear" w:color="auto" w:fill="FFFFFF"/>
        <w:spacing w:after="0" w:line="240" w:lineRule="auto"/>
        <w:rPr>
          <w:rFonts w:ascii="Arial" w:eastAsia="Times New Roman" w:hAnsi="Arial" w:cs="Arial"/>
          <w:color w:val="333333"/>
          <w:sz w:val="20"/>
          <w:szCs w:val="20"/>
          <w:lang w:eastAsia="nb-NO"/>
        </w:rPr>
      </w:pPr>
      <w:r w:rsidRPr="006D271F">
        <w:rPr>
          <w:rFonts w:ascii="Arial" w:eastAsia="Times New Roman" w:hAnsi="Arial" w:cs="Arial"/>
          <w:color w:val="333333"/>
          <w:sz w:val="20"/>
          <w:szCs w:val="20"/>
          <w:lang w:eastAsia="nb-NO"/>
        </w:rPr>
        <w:t>§ 15-2.</w:t>
      </w:r>
      <w:r w:rsidRPr="003E45B7">
        <w:rPr>
          <w:rFonts w:ascii="Arial" w:eastAsia="Times New Roman" w:hAnsi="Arial" w:cs="Arial"/>
          <w:i/>
          <w:iCs/>
          <w:color w:val="333333"/>
          <w:sz w:val="20"/>
          <w:szCs w:val="20"/>
          <w:lang w:eastAsia="nb-NO"/>
        </w:rPr>
        <w:t>Omarbeiding av innlevert avhandling</w:t>
      </w:r>
    </w:p>
    <w:p w:rsidR="006D271F" w:rsidRPr="006D271F" w:rsidRDefault="006D271F" w:rsidP="006E7131">
      <w:pPr>
        <w:shd w:val="clear" w:color="auto" w:fill="FFFFFF"/>
        <w:spacing w:after="158" w:line="240" w:lineRule="auto"/>
        <w:rPr>
          <w:rFonts w:ascii="Arial" w:eastAsia="Times New Roman" w:hAnsi="Arial" w:cs="Arial"/>
          <w:color w:val="333333"/>
          <w:sz w:val="20"/>
          <w:szCs w:val="20"/>
          <w:lang w:eastAsia="nb-NO"/>
        </w:rPr>
      </w:pPr>
      <w:r w:rsidRPr="006D271F">
        <w:rPr>
          <w:rFonts w:ascii="Arial" w:eastAsia="Times New Roman" w:hAnsi="Arial" w:cs="Arial"/>
          <w:color w:val="333333"/>
          <w:sz w:val="20"/>
          <w:szCs w:val="20"/>
          <w:lang w:eastAsia="nb-NO"/>
        </w:rPr>
        <w:t>Bedømmelseskomiteen kan på grunnlag av den innleverte avhandlingen og eventuelt tilleggsmateriale, jf. § 15-1, anbefale at fakultetet gir tillatelse til mindre omarbeiding før endelig innstilling foreligger. Komiteen skal gi en konkret oversikt i skriftlig form over hva kandidaten må omarbeide.</w:t>
      </w:r>
    </w:p>
    <w:p w:rsidR="006D271F" w:rsidRPr="006D271F" w:rsidRDefault="006D271F" w:rsidP="006E7131">
      <w:pPr>
        <w:shd w:val="clear" w:color="auto" w:fill="FFFFFF"/>
        <w:spacing w:after="158" w:line="240" w:lineRule="auto"/>
        <w:rPr>
          <w:rFonts w:ascii="Arial" w:eastAsia="Times New Roman" w:hAnsi="Arial" w:cs="Arial"/>
          <w:color w:val="333333"/>
          <w:sz w:val="20"/>
          <w:szCs w:val="20"/>
          <w:lang w:eastAsia="nb-NO"/>
        </w:rPr>
      </w:pPr>
      <w:r w:rsidRPr="006D271F">
        <w:rPr>
          <w:rFonts w:ascii="Arial" w:eastAsia="Times New Roman" w:hAnsi="Arial" w:cs="Arial"/>
          <w:color w:val="333333"/>
          <w:sz w:val="20"/>
          <w:szCs w:val="20"/>
          <w:lang w:eastAsia="nb-NO"/>
        </w:rPr>
        <w:t xml:space="preserve">Tillater fakultetet en mindre omarbeiding av avhandlingen, skal det gis en frist for slik omarbeiding som normalt ikke skal være lengre enn tre (3) måneder. Det skal også fastsettes en ny frist for oversendelse av komiteens endelige innstilling. Fakultets vedtak etter denne paragrafen kan ikke påklages av </w:t>
      </w:r>
      <w:proofErr w:type="spellStart"/>
      <w:r w:rsidRPr="006D271F">
        <w:rPr>
          <w:rFonts w:ascii="Arial" w:eastAsia="Times New Roman" w:hAnsi="Arial" w:cs="Arial"/>
          <w:color w:val="333333"/>
          <w:sz w:val="20"/>
          <w:szCs w:val="20"/>
          <w:lang w:eastAsia="nb-NO"/>
        </w:rPr>
        <w:t>ph.d</w:t>
      </w:r>
      <w:proofErr w:type="spellEnd"/>
      <w:r w:rsidRPr="006D271F">
        <w:rPr>
          <w:rFonts w:ascii="Arial" w:eastAsia="Times New Roman" w:hAnsi="Arial" w:cs="Arial"/>
          <w:color w:val="333333"/>
          <w:sz w:val="20"/>
          <w:szCs w:val="20"/>
          <w:lang w:eastAsia="nb-NO"/>
        </w:rPr>
        <w:t>.-kandidaten.</w:t>
      </w:r>
    </w:p>
    <w:p w:rsidR="006D271F" w:rsidRPr="006D271F" w:rsidRDefault="006D271F" w:rsidP="006E7131">
      <w:pPr>
        <w:shd w:val="clear" w:color="auto" w:fill="FFFFFF"/>
        <w:spacing w:after="158" w:line="240" w:lineRule="auto"/>
        <w:rPr>
          <w:rFonts w:ascii="Arial" w:eastAsia="Times New Roman" w:hAnsi="Arial" w:cs="Arial"/>
          <w:color w:val="333333"/>
          <w:sz w:val="20"/>
          <w:szCs w:val="20"/>
          <w:lang w:eastAsia="nb-NO"/>
        </w:rPr>
      </w:pPr>
      <w:r w:rsidRPr="006D271F">
        <w:rPr>
          <w:rFonts w:ascii="Arial" w:eastAsia="Times New Roman" w:hAnsi="Arial" w:cs="Arial"/>
          <w:color w:val="333333"/>
          <w:sz w:val="20"/>
          <w:szCs w:val="20"/>
          <w:lang w:eastAsia="nb-NO"/>
        </w:rPr>
        <w:t>Dersom komiteen finner at dyptgripende endringer vedrørende teori, hypotese, materiale eller metode er nødvendige for at arbeidet skal kunne anbefales til disputas, skal komiteen underkjenne avhandlingen.</w:t>
      </w:r>
    </w:p>
    <w:p w:rsidR="00A6395C" w:rsidRPr="00AC126F" w:rsidRDefault="00A6395C" w:rsidP="0025086A">
      <w:pPr>
        <w:rPr>
          <w:rFonts w:ascii="Times New Roman" w:hAnsi="Times New Roman" w:cs="Times New Roman"/>
          <w:sz w:val="24"/>
          <w:szCs w:val="24"/>
        </w:rPr>
      </w:pPr>
    </w:p>
    <w:p w:rsidR="007375C8" w:rsidRDefault="003E45B7" w:rsidP="0025086A">
      <w:pPr>
        <w:rPr>
          <w:rFonts w:ascii="Arial" w:hAnsi="Arial" w:cs="Arial"/>
          <w:b/>
          <w:sz w:val="28"/>
          <w:szCs w:val="28"/>
          <w:lang w:val="en-US"/>
        </w:rPr>
      </w:pPr>
      <w:r>
        <w:rPr>
          <w:rFonts w:ascii="Arial" w:hAnsi="Arial" w:cs="Arial"/>
          <w:b/>
          <w:sz w:val="28"/>
          <w:szCs w:val="28"/>
          <w:lang w:val="en-US"/>
        </w:rPr>
        <w:t>----</w:t>
      </w:r>
    </w:p>
    <w:p w:rsidR="007375C8" w:rsidRDefault="007375C8" w:rsidP="0025086A">
      <w:pPr>
        <w:rPr>
          <w:rFonts w:ascii="Arial" w:hAnsi="Arial" w:cs="Arial"/>
          <w:b/>
          <w:sz w:val="28"/>
          <w:szCs w:val="28"/>
          <w:lang w:val="en-US"/>
        </w:rPr>
      </w:pPr>
      <w:proofErr w:type="spellStart"/>
      <w:r>
        <w:rPr>
          <w:rFonts w:ascii="Arial" w:hAnsi="Arial" w:cs="Arial"/>
          <w:b/>
          <w:sz w:val="28"/>
          <w:szCs w:val="28"/>
          <w:lang w:val="en-US"/>
        </w:rPr>
        <w:t>UiT</w:t>
      </w:r>
      <w:proofErr w:type="spellEnd"/>
    </w:p>
    <w:p w:rsidR="007375C8" w:rsidRPr="007375C8" w:rsidRDefault="006E7131" w:rsidP="0025086A">
      <w:pPr>
        <w:rPr>
          <w:rFonts w:ascii="Arial" w:hAnsi="Arial" w:cs="Arial"/>
          <w:sz w:val="20"/>
          <w:szCs w:val="20"/>
          <w:lang w:val="en-US"/>
        </w:rPr>
      </w:pPr>
      <w:hyperlink r:id="rId7" w:history="1">
        <w:r w:rsidR="007375C8" w:rsidRPr="007375C8">
          <w:rPr>
            <w:rStyle w:val="Hyperkobling"/>
            <w:rFonts w:ascii="Arial" w:hAnsi="Arial" w:cs="Arial"/>
            <w:sz w:val="20"/>
            <w:szCs w:val="20"/>
            <w:lang w:val="en-US"/>
          </w:rPr>
          <w:t>https://lovdata.no/dokument/SF/forskrift/2012-10-25-1150</w:t>
        </w:r>
      </w:hyperlink>
      <w:r w:rsidR="007375C8" w:rsidRPr="007375C8">
        <w:rPr>
          <w:rFonts w:ascii="Arial" w:hAnsi="Arial" w:cs="Arial"/>
          <w:sz w:val="20"/>
          <w:szCs w:val="20"/>
          <w:lang w:val="en-US"/>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60"/>
        <w:gridCol w:w="8912"/>
      </w:tblGrid>
      <w:tr w:rsidR="007375C8" w:rsidRPr="003E45B7" w:rsidTr="007375C8">
        <w:tc>
          <w:tcPr>
            <w:tcW w:w="0" w:type="auto"/>
            <w:gridSpan w:val="2"/>
            <w:shd w:val="clear" w:color="auto" w:fill="auto"/>
            <w:hideMark/>
          </w:tcPr>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 31.Innstilling</w:t>
            </w:r>
            <w:bookmarkStart w:id="0" w:name="a1"/>
            <w:bookmarkStart w:id="1" w:name="AVSNITT_1"/>
            <w:bookmarkEnd w:id="0"/>
            <w:bookmarkEnd w:id="1"/>
          </w:p>
          <w:tbl>
            <w:tblPr>
              <w:tblW w:w="5000" w:type="pct"/>
              <w:tblCellMar>
                <w:top w:w="15" w:type="dxa"/>
                <w:left w:w="15" w:type="dxa"/>
                <w:bottom w:w="15" w:type="dxa"/>
                <w:right w:w="15" w:type="dxa"/>
              </w:tblCellMar>
              <w:tblLook w:val="04A0" w:firstRow="1" w:lastRow="0" w:firstColumn="1" w:lastColumn="0" w:noHBand="0" w:noVBand="1"/>
            </w:tblPr>
            <w:tblGrid>
              <w:gridCol w:w="9042"/>
            </w:tblGrid>
            <w:tr w:rsidR="007375C8" w:rsidRPr="003E45B7" w:rsidTr="007375C8">
              <w:tc>
                <w:tcPr>
                  <w:tcW w:w="0" w:type="auto"/>
                  <w:shd w:val="clear" w:color="auto" w:fill="auto"/>
                  <w:hideMark/>
                </w:tcPr>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 xml:space="preserve">(1) Komiteen gir innstilling til fakultetet på grunnlag av avhandlinga og eventuelt tilleggsmateriale, jf. § 29. Det skal gå fram av innstillinga om arbeidet er verdig til å </w:t>
                  </w:r>
                  <w:proofErr w:type="spellStart"/>
                  <w:r w:rsidRPr="003E45B7">
                    <w:rPr>
                      <w:rFonts w:ascii="Arial" w:hAnsi="Arial" w:cs="Arial"/>
                      <w:sz w:val="20"/>
                      <w:szCs w:val="20"/>
                    </w:rPr>
                    <w:t>forsvarast</w:t>
                  </w:r>
                  <w:proofErr w:type="spellEnd"/>
                  <w:r w:rsidRPr="003E45B7">
                    <w:rPr>
                      <w:rFonts w:ascii="Arial" w:hAnsi="Arial" w:cs="Arial"/>
                      <w:sz w:val="20"/>
                      <w:szCs w:val="20"/>
                    </w:rPr>
                    <w:t xml:space="preserve"> for doktorgraden eller om ho bør </w:t>
                  </w:r>
                  <w:proofErr w:type="spellStart"/>
                  <w:r w:rsidRPr="003E45B7">
                    <w:rPr>
                      <w:rFonts w:ascii="Arial" w:hAnsi="Arial" w:cs="Arial"/>
                      <w:sz w:val="20"/>
                      <w:szCs w:val="20"/>
                    </w:rPr>
                    <w:t>underkjennast</w:t>
                  </w:r>
                  <w:proofErr w:type="spellEnd"/>
                  <w:r w:rsidRPr="003E45B7">
                    <w:rPr>
                      <w:rFonts w:ascii="Arial" w:hAnsi="Arial" w:cs="Arial"/>
                      <w:sz w:val="20"/>
                      <w:szCs w:val="20"/>
                    </w:rPr>
                    <w:t xml:space="preserve">. Innstillinga og eventuelle </w:t>
                  </w:r>
                  <w:proofErr w:type="spellStart"/>
                  <w:r w:rsidRPr="003E45B7">
                    <w:rPr>
                      <w:rFonts w:ascii="Arial" w:hAnsi="Arial" w:cs="Arial"/>
                      <w:sz w:val="20"/>
                      <w:szCs w:val="20"/>
                    </w:rPr>
                    <w:t>dissensar</w:t>
                  </w:r>
                  <w:proofErr w:type="spellEnd"/>
                  <w:r w:rsidRPr="003E45B7">
                    <w:rPr>
                      <w:rFonts w:ascii="Arial" w:hAnsi="Arial" w:cs="Arial"/>
                      <w:sz w:val="20"/>
                      <w:szCs w:val="20"/>
                    </w:rPr>
                    <w:t xml:space="preserve"> skal </w:t>
                  </w:r>
                  <w:proofErr w:type="spellStart"/>
                  <w:r w:rsidRPr="003E45B7">
                    <w:rPr>
                      <w:rFonts w:ascii="Arial" w:hAnsi="Arial" w:cs="Arial"/>
                      <w:sz w:val="20"/>
                      <w:szCs w:val="20"/>
                    </w:rPr>
                    <w:t>vera</w:t>
                  </w:r>
                  <w:proofErr w:type="spellEnd"/>
                  <w:r w:rsidRPr="003E45B7">
                    <w:rPr>
                      <w:rFonts w:ascii="Arial" w:hAnsi="Arial" w:cs="Arial"/>
                      <w:sz w:val="20"/>
                      <w:szCs w:val="20"/>
                    </w:rPr>
                    <w:t xml:space="preserve"> grunngitte.</w:t>
                  </w:r>
                </w:p>
              </w:tc>
            </w:tr>
            <w:tr w:rsidR="007375C8" w:rsidRPr="003E45B7" w:rsidTr="007375C8">
              <w:tc>
                <w:tcPr>
                  <w:tcW w:w="0" w:type="auto"/>
                  <w:shd w:val="clear" w:color="auto" w:fill="auto"/>
                  <w:hideMark/>
                </w:tcPr>
                <w:p w:rsidR="007375C8" w:rsidRPr="003E45B7" w:rsidRDefault="007375C8" w:rsidP="006E7131">
                  <w:pPr>
                    <w:spacing w:line="240" w:lineRule="auto"/>
                    <w:rPr>
                      <w:rFonts w:ascii="Arial" w:hAnsi="Arial" w:cs="Arial"/>
                      <w:sz w:val="20"/>
                      <w:szCs w:val="20"/>
                    </w:rPr>
                  </w:pPr>
                  <w:bookmarkStart w:id="2" w:name="a2"/>
                  <w:bookmarkStart w:id="3" w:name="AVSNITT_2"/>
                  <w:bookmarkEnd w:id="2"/>
                  <w:bookmarkEnd w:id="3"/>
                  <w:r w:rsidRPr="003E45B7">
                    <w:rPr>
                      <w:rFonts w:ascii="Arial" w:hAnsi="Arial" w:cs="Arial"/>
                      <w:sz w:val="20"/>
                      <w:szCs w:val="20"/>
                    </w:rPr>
                    <w:t xml:space="preserve">(2) Komiteen kan </w:t>
                  </w:r>
                  <w:proofErr w:type="spellStart"/>
                  <w:r w:rsidRPr="003E45B7">
                    <w:rPr>
                      <w:rFonts w:ascii="Arial" w:hAnsi="Arial" w:cs="Arial"/>
                      <w:sz w:val="20"/>
                      <w:szCs w:val="20"/>
                    </w:rPr>
                    <w:t>anbefala</w:t>
                  </w:r>
                  <w:proofErr w:type="spellEnd"/>
                  <w:r w:rsidRPr="003E45B7">
                    <w:rPr>
                      <w:rFonts w:ascii="Arial" w:hAnsi="Arial" w:cs="Arial"/>
                      <w:sz w:val="20"/>
                      <w:szCs w:val="20"/>
                    </w:rPr>
                    <w:t xml:space="preserve"> at fakultetet gir høve til ei mindre omarbeiding før </w:t>
                  </w:r>
                  <w:proofErr w:type="spellStart"/>
                  <w:r w:rsidRPr="003E45B7">
                    <w:rPr>
                      <w:rFonts w:ascii="Arial" w:hAnsi="Arial" w:cs="Arial"/>
                      <w:sz w:val="20"/>
                      <w:szCs w:val="20"/>
                    </w:rPr>
                    <w:t>endeleg</w:t>
                  </w:r>
                  <w:proofErr w:type="spellEnd"/>
                  <w:r w:rsidRPr="003E45B7">
                    <w:rPr>
                      <w:rFonts w:ascii="Arial" w:hAnsi="Arial" w:cs="Arial"/>
                      <w:sz w:val="20"/>
                      <w:szCs w:val="20"/>
                    </w:rPr>
                    <w:t xml:space="preserve"> innstilling vert </w:t>
                  </w:r>
                  <w:proofErr w:type="spellStart"/>
                  <w:r w:rsidRPr="003E45B7">
                    <w:rPr>
                      <w:rFonts w:ascii="Arial" w:hAnsi="Arial" w:cs="Arial"/>
                      <w:sz w:val="20"/>
                      <w:szCs w:val="20"/>
                    </w:rPr>
                    <w:t>vedteken</w:t>
                  </w:r>
                  <w:proofErr w:type="spellEnd"/>
                  <w:r w:rsidRPr="003E45B7">
                    <w:rPr>
                      <w:rFonts w:ascii="Arial" w:hAnsi="Arial" w:cs="Arial"/>
                      <w:sz w:val="20"/>
                      <w:szCs w:val="20"/>
                    </w:rPr>
                    <w:t xml:space="preserve">. Komiteen skal i slike tilfelle gi ei konkret, </w:t>
                  </w:r>
                  <w:proofErr w:type="spellStart"/>
                  <w:r w:rsidRPr="003E45B7">
                    <w:rPr>
                      <w:rFonts w:ascii="Arial" w:hAnsi="Arial" w:cs="Arial"/>
                      <w:sz w:val="20"/>
                      <w:szCs w:val="20"/>
                    </w:rPr>
                    <w:t>skriftleg</w:t>
                  </w:r>
                  <w:proofErr w:type="spellEnd"/>
                  <w:r w:rsidRPr="003E45B7">
                    <w:rPr>
                      <w:rFonts w:ascii="Arial" w:hAnsi="Arial" w:cs="Arial"/>
                      <w:sz w:val="20"/>
                      <w:szCs w:val="20"/>
                    </w:rPr>
                    <w:t>, oversikt over kva kandidaten må omarbeida.</w:t>
                  </w:r>
                </w:p>
              </w:tc>
            </w:tr>
            <w:tr w:rsidR="007375C8" w:rsidRPr="003E45B7" w:rsidTr="007375C8">
              <w:tc>
                <w:tcPr>
                  <w:tcW w:w="0" w:type="auto"/>
                  <w:shd w:val="clear" w:color="auto" w:fill="auto"/>
                  <w:hideMark/>
                </w:tcPr>
                <w:p w:rsidR="007375C8" w:rsidRPr="003E45B7" w:rsidRDefault="007375C8" w:rsidP="006E7131">
                  <w:pPr>
                    <w:spacing w:line="240" w:lineRule="auto"/>
                    <w:rPr>
                      <w:rFonts w:ascii="Arial" w:hAnsi="Arial" w:cs="Arial"/>
                      <w:sz w:val="20"/>
                      <w:szCs w:val="20"/>
                    </w:rPr>
                  </w:pPr>
                  <w:bookmarkStart w:id="4" w:name="a3"/>
                  <w:bookmarkStart w:id="5" w:name="AVSNITT_3"/>
                  <w:bookmarkEnd w:id="4"/>
                  <w:bookmarkEnd w:id="5"/>
                  <w:r w:rsidRPr="003E45B7">
                    <w:rPr>
                      <w:rFonts w:ascii="Arial" w:hAnsi="Arial" w:cs="Arial"/>
                      <w:sz w:val="20"/>
                      <w:szCs w:val="20"/>
                    </w:rPr>
                    <w:t xml:space="preserve">(3) Dersom fakultetet tek tilrådinga til </w:t>
                  </w:r>
                  <w:proofErr w:type="spellStart"/>
                  <w:r w:rsidRPr="003E45B7">
                    <w:rPr>
                      <w:rFonts w:ascii="Arial" w:hAnsi="Arial" w:cs="Arial"/>
                      <w:sz w:val="20"/>
                      <w:szCs w:val="20"/>
                    </w:rPr>
                    <w:t>følgje</w:t>
                  </w:r>
                  <w:proofErr w:type="spellEnd"/>
                  <w:r w:rsidRPr="003E45B7">
                    <w:rPr>
                      <w:rFonts w:ascii="Arial" w:hAnsi="Arial" w:cs="Arial"/>
                      <w:sz w:val="20"/>
                      <w:szCs w:val="20"/>
                    </w:rPr>
                    <w:t xml:space="preserve">, jf. § 32 tredje ledd, skal kandidaten få </w:t>
                  </w:r>
                  <w:proofErr w:type="spellStart"/>
                  <w:r w:rsidRPr="003E45B7">
                    <w:rPr>
                      <w:rFonts w:ascii="Arial" w:hAnsi="Arial" w:cs="Arial"/>
                      <w:sz w:val="20"/>
                      <w:szCs w:val="20"/>
                    </w:rPr>
                    <w:t>ein</w:t>
                  </w:r>
                  <w:proofErr w:type="spellEnd"/>
                  <w:r w:rsidRPr="003E45B7">
                    <w:rPr>
                      <w:rFonts w:ascii="Arial" w:hAnsi="Arial" w:cs="Arial"/>
                      <w:sz w:val="20"/>
                      <w:szCs w:val="20"/>
                    </w:rPr>
                    <w:t xml:space="preserve"> frist for omarbeiding på inntil tre </w:t>
                  </w:r>
                  <w:proofErr w:type="spellStart"/>
                  <w:r w:rsidRPr="003E45B7">
                    <w:rPr>
                      <w:rFonts w:ascii="Arial" w:hAnsi="Arial" w:cs="Arial"/>
                      <w:sz w:val="20"/>
                      <w:szCs w:val="20"/>
                    </w:rPr>
                    <w:t>månadar</w:t>
                  </w:r>
                  <w:proofErr w:type="spellEnd"/>
                  <w:r w:rsidRPr="003E45B7">
                    <w:rPr>
                      <w:rFonts w:ascii="Arial" w:hAnsi="Arial" w:cs="Arial"/>
                      <w:sz w:val="20"/>
                      <w:szCs w:val="20"/>
                    </w:rPr>
                    <w:t xml:space="preserve">. Det skal </w:t>
                  </w:r>
                  <w:proofErr w:type="spellStart"/>
                  <w:r w:rsidRPr="003E45B7">
                    <w:rPr>
                      <w:rFonts w:ascii="Arial" w:hAnsi="Arial" w:cs="Arial"/>
                      <w:sz w:val="20"/>
                      <w:szCs w:val="20"/>
                    </w:rPr>
                    <w:t>fastsetjast</w:t>
                  </w:r>
                  <w:proofErr w:type="spellEnd"/>
                  <w:r w:rsidRPr="003E45B7">
                    <w:rPr>
                      <w:rFonts w:ascii="Arial" w:hAnsi="Arial" w:cs="Arial"/>
                      <w:sz w:val="20"/>
                      <w:szCs w:val="20"/>
                    </w:rPr>
                    <w:t xml:space="preserve"> </w:t>
                  </w:r>
                  <w:proofErr w:type="spellStart"/>
                  <w:r w:rsidRPr="003E45B7">
                    <w:rPr>
                      <w:rFonts w:ascii="Arial" w:hAnsi="Arial" w:cs="Arial"/>
                      <w:sz w:val="20"/>
                      <w:szCs w:val="20"/>
                    </w:rPr>
                    <w:t>ein</w:t>
                  </w:r>
                  <w:proofErr w:type="spellEnd"/>
                  <w:r w:rsidRPr="003E45B7">
                    <w:rPr>
                      <w:rFonts w:ascii="Arial" w:hAnsi="Arial" w:cs="Arial"/>
                      <w:sz w:val="20"/>
                      <w:szCs w:val="20"/>
                    </w:rPr>
                    <w:t xml:space="preserve"> ny frist for komiteen </w:t>
                  </w:r>
                  <w:proofErr w:type="spellStart"/>
                  <w:r w:rsidRPr="003E45B7">
                    <w:rPr>
                      <w:rFonts w:ascii="Arial" w:hAnsi="Arial" w:cs="Arial"/>
                      <w:sz w:val="20"/>
                      <w:szCs w:val="20"/>
                    </w:rPr>
                    <w:t>si</w:t>
                  </w:r>
                  <w:proofErr w:type="spellEnd"/>
                  <w:r w:rsidRPr="003E45B7">
                    <w:rPr>
                      <w:rFonts w:ascii="Arial" w:hAnsi="Arial" w:cs="Arial"/>
                      <w:sz w:val="20"/>
                      <w:szCs w:val="20"/>
                    </w:rPr>
                    <w:t xml:space="preserve"> endelige innstilling. Kandidaten kan </w:t>
                  </w:r>
                  <w:proofErr w:type="spellStart"/>
                  <w:r w:rsidRPr="003E45B7">
                    <w:rPr>
                      <w:rFonts w:ascii="Arial" w:hAnsi="Arial" w:cs="Arial"/>
                      <w:sz w:val="20"/>
                      <w:szCs w:val="20"/>
                    </w:rPr>
                    <w:t>ikkje</w:t>
                  </w:r>
                  <w:proofErr w:type="spellEnd"/>
                  <w:r w:rsidRPr="003E45B7">
                    <w:rPr>
                      <w:rFonts w:ascii="Arial" w:hAnsi="Arial" w:cs="Arial"/>
                      <w:sz w:val="20"/>
                      <w:szCs w:val="20"/>
                    </w:rPr>
                    <w:t xml:space="preserve"> klaga over </w:t>
                  </w:r>
                  <w:proofErr w:type="spellStart"/>
                  <w:r w:rsidRPr="003E45B7">
                    <w:rPr>
                      <w:rFonts w:ascii="Arial" w:hAnsi="Arial" w:cs="Arial"/>
                      <w:sz w:val="20"/>
                      <w:szCs w:val="20"/>
                    </w:rPr>
                    <w:t>eit</w:t>
                  </w:r>
                  <w:proofErr w:type="spellEnd"/>
                  <w:r w:rsidRPr="003E45B7">
                    <w:rPr>
                      <w:rFonts w:ascii="Arial" w:hAnsi="Arial" w:cs="Arial"/>
                      <w:sz w:val="20"/>
                      <w:szCs w:val="20"/>
                    </w:rPr>
                    <w:t xml:space="preserve"> vedtak om høve til omarbeiding.</w:t>
                  </w:r>
                </w:p>
              </w:tc>
            </w:tr>
            <w:tr w:rsidR="007375C8" w:rsidRPr="003E45B7" w:rsidTr="007375C8">
              <w:tc>
                <w:tcPr>
                  <w:tcW w:w="0" w:type="auto"/>
                  <w:shd w:val="clear" w:color="auto" w:fill="auto"/>
                  <w:hideMark/>
                </w:tcPr>
                <w:p w:rsidR="007375C8" w:rsidRPr="003E45B7" w:rsidRDefault="007375C8" w:rsidP="006E7131">
                  <w:pPr>
                    <w:spacing w:line="240" w:lineRule="auto"/>
                    <w:rPr>
                      <w:rFonts w:ascii="Arial" w:hAnsi="Arial" w:cs="Arial"/>
                      <w:sz w:val="20"/>
                      <w:szCs w:val="20"/>
                    </w:rPr>
                  </w:pPr>
                  <w:bookmarkStart w:id="6" w:name="a4"/>
                  <w:bookmarkStart w:id="7" w:name="AVSNITT_4"/>
                  <w:bookmarkEnd w:id="6"/>
                  <w:bookmarkEnd w:id="7"/>
                  <w:r w:rsidRPr="003E45B7">
                    <w:rPr>
                      <w:rFonts w:ascii="Arial" w:hAnsi="Arial" w:cs="Arial"/>
                      <w:sz w:val="20"/>
                      <w:szCs w:val="20"/>
                    </w:rPr>
                    <w:t xml:space="preserve">(4) Dersom komiteen finn at det er nødvendig med </w:t>
                  </w:r>
                  <w:proofErr w:type="spellStart"/>
                  <w:r w:rsidRPr="003E45B7">
                    <w:rPr>
                      <w:rFonts w:ascii="Arial" w:hAnsi="Arial" w:cs="Arial"/>
                      <w:sz w:val="20"/>
                      <w:szCs w:val="20"/>
                    </w:rPr>
                    <w:t>djuptgripande</w:t>
                  </w:r>
                  <w:proofErr w:type="spellEnd"/>
                  <w:r w:rsidRPr="003E45B7">
                    <w:rPr>
                      <w:rFonts w:ascii="Arial" w:hAnsi="Arial" w:cs="Arial"/>
                      <w:sz w:val="20"/>
                      <w:szCs w:val="20"/>
                    </w:rPr>
                    <w:t xml:space="preserve"> </w:t>
                  </w:r>
                  <w:proofErr w:type="spellStart"/>
                  <w:r w:rsidRPr="003E45B7">
                    <w:rPr>
                      <w:rFonts w:ascii="Arial" w:hAnsi="Arial" w:cs="Arial"/>
                      <w:sz w:val="20"/>
                      <w:szCs w:val="20"/>
                    </w:rPr>
                    <w:t>endringar</w:t>
                  </w:r>
                  <w:proofErr w:type="spellEnd"/>
                  <w:r w:rsidRPr="003E45B7">
                    <w:rPr>
                      <w:rFonts w:ascii="Arial" w:hAnsi="Arial" w:cs="Arial"/>
                      <w:sz w:val="20"/>
                      <w:szCs w:val="20"/>
                    </w:rPr>
                    <w:t xml:space="preserve"> når det </w:t>
                  </w:r>
                  <w:proofErr w:type="spellStart"/>
                  <w:r w:rsidRPr="003E45B7">
                    <w:rPr>
                      <w:rFonts w:ascii="Arial" w:hAnsi="Arial" w:cs="Arial"/>
                      <w:sz w:val="20"/>
                      <w:szCs w:val="20"/>
                    </w:rPr>
                    <w:t>gjeld</w:t>
                  </w:r>
                  <w:proofErr w:type="spellEnd"/>
                  <w:r w:rsidRPr="003E45B7">
                    <w:rPr>
                      <w:rFonts w:ascii="Arial" w:hAnsi="Arial" w:cs="Arial"/>
                      <w:sz w:val="20"/>
                      <w:szCs w:val="20"/>
                    </w:rPr>
                    <w:t xml:space="preserve"> teori, hypotese, materiale eller metode for å </w:t>
                  </w:r>
                  <w:proofErr w:type="spellStart"/>
                  <w:r w:rsidRPr="003E45B7">
                    <w:rPr>
                      <w:rFonts w:ascii="Arial" w:hAnsi="Arial" w:cs="Arial"/>
                      <w:sz w:val="20"/>
                      <w:szCs w:val="20"/>
                    </w:rPr>
                    <w:t>kunna</w:t>
                  </w:r>
                  <w:proofErr w:type="spellEnd"/>
                  <w:r w:rsidRPr="003E45B7">
                    <w:rPr>
                      <w:rFonts w:ascii="Arial" w:hAnsi="Arial" w:cs="Arial"/>
                      <w:sz w:val="20"/>
                      <w:szCs w:val="20"/>
                    </w:rPr>
                    <w:t xml:space="preserve"> gi tilråding om disputas, skal komiteen gi innstilling om underkjenning av avhandlinga.</w:t>
                  </w:r>
                </w:p>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w:t>
                  </w:r>
                </w:p>
              </w:tc>
            </w:tr>
          </w:tbl>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 32.Handsaming av innstillinga</w:t>
            </w:r>
          </w:p>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 xml:space="preserve">(3) Når komiteen anbefaler at kandidaten skal få høve til ei mindre omarbeiding før </w:t>
            </w:r>
            <w:proofErr w:type="spellStart"/>
            <w:r w:rsidRPr="003E45B7">
              <w:rPr>
                <w:rFonts w:ascii="Arial" w:hAnsi="Arial" w:cs="Arial"/>
                <w:sz w:val="20"/>
                <w:szCs w:val="20"/>
              </w:rPr>
              <w:t>endeleg</w:t>
            </w:r>
            <w:proofErr w:type="spellEnd"/>
            <w:r w:rsidRPr="003E45B7">
              <w:rPr>
                <w:rFonts w:ascii="Arial" w:hAnsi="Arial" w:cs="Arial"/>
                <w:sz w:val="20"/>
                <w:szCs w:val="20"/>
              </w:rPr>
              <w:t xml:space="preserve"> innstilling, skal fakultetet</w:t>
            </w:r>
            <w:bookmarkStart w:id="8" w:name="_GoBack"/>
            <w:bookmarkEnd w:id="8"/>
          </w:p>
        </w:tc>
      </w:tr>
      <w:tr w:rsidR="007375C8" w:rsidRPr="003E45B7" w:rsidTr="007375C8">
        <w:tc>
          <w:tcPr>
            <w:tcW w:w="0" w:type="auto"/>
            <w:shd w:val="clear" w:color="auto" w:fill="auto"/>
            <w:vAlign w:val="center"/>
            <w:hideMark/>
          </w:tcPr>
          <w:p w:rsidR="007375C8" w:rsidRPr="003E45B7" w:rsidRDefault="007375C8" w:rsidP="006E7131">
            <w:pPr>
              <w:pStyle w:val="Listeavsnitt"/>
              <w:numPr>
                <w:ilvl w:val="0"/>
                <w:numId w:val="1"/>
              </w:numPr>
              <w:spacing w:line="240" w:lineRule="auto"/>
              <w:rPr>
                <w:rFonts w:ascii="Arial" w:hAnsi="Arial" w:cs="Arial"/>
                <w:sz w:val="20"/>
                <w:szCs w:val="20"/>
              </w:rPr>
            </w:pPr>
          </w:p>
        </w:tc>
        <w:tc>
          <w:tcPr>
            <w:tcW w:w="0" w:type="auto"/>
            <w:shd w:val="clear" w:color="auto" w:fill="auto"/>
            <w:vAlign w:val="center"/>
            <w:hideMark/>
          </w:tcPr>
          <w:p w:rsidR="007375C8" w:rsidRPr="003E45B7" w:rsidRDefault="007375C8" w:rsidP="006E7131">
            <w:pPr>
              <w:spacing w:line="240" w:lineRule="auto"/>
              <w:rPr>
                <w:rFonts w:ascii="Arial" w:hAnsi="Arial" w:cs="Arial"/>
                <w:sz w:val="20"/>
                <w:szCs w:val="20"/>
              </w:rPr>
            </w:pPr>
            <w:proofErr w:type="spellStart"/>
            <w:r w:rsidRPr="003E45B7">
              <w:rPr>
                <w:rFonts w:ascii="Arial" w:hAnsi="Arial" w:cs="Arial"/>
                <w:sz w:val="20"/>
                <w:szCs w:val="20"/>
              </w:rPr>
              <w:t>vurdera</w:t>
            </w:r>
            <w:proofErr w:type="spellEnd"/>
            <w:r w:rsidRPr="003E45B7">
              <w:rPr>
                <w:rFonts w:ascii="Arial" w:hAnsi="Arial" w:cs="Arial"/>
                <w:sz w:val="20"/>
                <w:szCs w:val="20"/>
              </w:rPr>
              <w:t xml:space="preserve"> om det er grunnlag for å ta forslaget til </w:t>
            </w:r>
            <w:proofErr w:type="spellStart"/>
            <w:r w:rsidRPr="003E45B7">
              <w:rPr>
                <w:rFonts w:ascii="Arial" w:hAnsi="Arial" w:cs="Arial"/>
                <w:sz w:val="20"/>
                <w:szCs w:val="20"/>
              </w:rPr>
              <w:t>følgje</w:t>
            </w:r>
            <w:proofErr w:type="spellEnd"/>
            <w:r w:rsidRPr="003E45B7">
              <w:rPr>
                <w:rFonts w:ascii="Arial" w:hAnsi="Arial" w:cs="Arial"/>
                <w:sz w:val="20"/>
                <w:szCs w:val="20"/>
              </w:rPr>
              <w:t>, jf. § 31 andre og tredje ledd eller</w:t>
            </w:r>
          </w:p>
        </w:tc>
      </w:tr>
      <w:tr w:rsidR="007375C8" w:rsidRPr="003E45B7" w:rsidTr="007375C8">
        <w:tc>
          <w:tcPr>
            <w:tcW w:w="0" w:type="auto"/>
            <w:shd w:val="clear" w:color="auto" w:fill="auto"/>
            <w:vAlign w:val="center"/>
            <w:hideMark/>
          </w:tcPr>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w:t>
            </w:r>
          </w:p>
        </w:tc>
        <w:tc>
          <w:tcPr>
            <w:tcW w:w="0" w:type="auto"/>
            <w:shd w:val="clear" w:color="auto" w:fill="auto"/>
            <w:vAlign w:val="center"/>
            <w:hideMark/>
          </w:tcPr>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 xml:space="preserve">om fakultetet skal be komiteen gi </w:t>
            </w:r>
            <w:proofErr w:type="spellStart"/>
            <w:r w:rsidRPr="003E45B7">
              <w:rPr>
                <w:rFonts w:ascii="Arial" w:hAnsi="Arial" w:cs="Arial"/>
                <w:sz w:val="20"/>
                <w:szCs w:val="20"/>
              </w:rPr>
              <w:t>endeleg</w:t>
            </w:r>
            <w:proofErr w:type="spellEnd"/>
            <w:r w:rsidRPr="003E45B7">
              <w:rPr>
                <w:rFonts w:ascii="Arial" w:hAnsi="Arial" w:cs="Arial"/>
                <w:sz w:val="20"/>
                <w:szCs w:val="20"/>
              </w:rPr>
              <w:t xml:space="preserve"> innstilling </w:t>
            </w:r>
            <w:proofErr w:type="spellStart"/>
            <w:r w:rsidRPr="003E45B7">
              <w:rPr>
                <w:rFonts w:ascii="Arial" w:hAnsi="Arial" w:cs="Arial"/>
                <w:sz w:val="20"/>
                <w:szCs w:val="20"/>
              </w:rPr>
              <w:t>utan</w:t>
            </w:r>
            <w:proofErr w:type="spellEnd"/>
            <w:r w:rsidRPr="003E45B7">
              <w:rPr>
                <w:rFonts w:ascii="Arial" w:hAnsi="Arial" w:cs="Arial"/>
                <w:sz w:val="20"/>
                <w:szCs w:val="20"/>
              </w:rPr>
              <w:t xml:space="preserve"> at avhandlinga blir omarbeidd eller</w:t>
            </w:r>
          </w:p>
        </w:tc>
      </w:tr>
      <w:tr w:rsidR="007375C8" w:rsidRPr="003E45B7" w:rsidTr="006F4DA1">
        <w:trPr>
          <w:trHeight w:val="53"/>
        </w:trPr>
        <w:tc>
          <w:tcPr>
            <w:tcW w:w="0" w:type="auto"/>
            <w:shd w:val="clear" w:color="auto" w:fill="auto"/>
            <w:vAlign w:val="center"/>
            <w:hideMark/>
          </w:tcPr>
          <w:p w:rsidR="007375C8" w:rsidRPr="003E45B7" w:rsidRDefault="007375C8" w:rsidP="006E7131">
            <w:pPr>
              <w:spacing w:line="240" w:lineRule="auto"/>
              <w:rPr>
                <w:rFonts w:ascii="Arial" w:hAnsi="Arial" w:cs="Arial"/>
                <w:sz w:val="20"/>
                <w:szCs w:val="20"/>
              </w:rPr>
            </w:pPr>
            <w:r w:rsidRPr="003E45B7">
              <w:rPr>
                <w:rFonts w:ascii="Arial" w:hAnsi="Arial" w:cs="Arial"/>
                <w:sz w:val="20"/>
                <w:szCs w:val="20"/>
              </w:rPr>
              <w:t>-</w:t>
            </w:r>
          </w:p>
        </w:tc>
        <w:tc>
          <w:tcPr>
            <w:tcW w:w="0" w:type="auto"/>
            <w:shd w:val="clear" w:color="auto" w:fill="auto"/>
            <w:vAlign w:val="center"/>
            <w:hideMark/>
          </w:tcPr>
          <w:p w:rsidR="007375C8" w:rsidRPr="003E45B7" w:rsidRDefault="007375C8" w:rsidP="006E7131">
            <w:pPr>
              <w:spacing w:line="240" w:lineRule="auto"/>
              <w:rPr>
                <w:rFonts w:ascii="Arial" w:hAnsi="Arial" w:cs="Arial"/>
                <w:sz w:val="20"/>
                <w:szCs w:val="20"/>
              </w:rPr>
            </w:pPr>
            <w:proofErr w:type="spellStart"/>
            <w:r w:rsidRPr="003E45B7">
              <w:rPr>
                <w:rFonts w:ascii="Arial" w:hAnsi="Arial" w:cs="Arial"/>
                <w:sz w:val="20"/>
                <w:szCs w:val="20"/>
              </w:rPr>
              <w:t>gjera</w:t>
            </w:r>
            <w:proofErr w:type="spellEnd"/>
            <w:r w:rsidRPr="003E45B7">
              <w:rPr>
                <w:rFonts w:ascii="Arial" w:hAnsi="Arial" w:cs="Arial"/>
                <w:sz w:val="20"/>
                <w:szCs w:val="20"/>
              </w:rPr>
              <w:t xml:space="preserve"> </w:t>
            </w:r>
            <w:proofErr w:type="spellStart"/>
            <w:r w:rsidRPr="003E45B7">
              <w:rPr>
                <w:rFonts w:ascii="Arial" w:hAnsi="Arial" w:cs="Arial"/>
                <w:sz w:val="20"/>
                <w:szCs w:val="20"/>
              </w:rPr>
              <w:t>endeleg</w:t>
            </w:r>
            <w:proofErr w:type="spellEnd"/>
            <w:r w:rsidRPr="003E45B7">
              <w:rPr>
                <w:rFonts w:ascii="Arial" w:hAnsi="Arial" w:cs="Arial"/>
                <w:sz w:val="20"/>
                <w:szCs w:val="20"/>
              </w:rPr>
              <w:t xml:space="preserve"> vedtak på grunnlag av innstillinga og eventuelle merknader </w:t>
            </w:r>
            <w:proofErr w:type="spellStart"/>
            <w:r w:rsidRPr="003E45B7">
              <w:rPr>
                <w:rFonts w:ascii="Arial" w:hAnsi="Arial" w:cs="Arial"/>
                <w:sz w:val="20"/>
                <w:szCs w:val="20"/>
              </w:rPr>
              <w:t>frå</w:t>
            </w:r>
            <w:proofErr w:type="spellEnd"/>
            <w:r w:rsidRPr="003E45B7">
              <w:rPr>
                <w:rFonts w:ascii="Arial" w:hAnsi="Arial" w:cs="Arial"/>
                <w:sz w:val="20"/>
                <w:szCs w:val="20"/>
              </w:rPr>
              <w:t xml:space="preserve"> kandidaten.</w:t>
            </w:r>
          </w:p>
        </w:tc>
      </w:tr>
    </w:tbl>
    <w:p w:rsidR="007375C8" w:rsidRPr="003E45B7" w:rsidRDefault="007375C8" w:rsidP="006E7131">
      <w:pPr>
        <w:spacing w:line="240" w:lineRule="auto"/>
        <w:rPr>
          <w:rFonts w:ascii="Arial" w:hAnsi="Arial" w:cs="Arial"/>
          <w:b/>
          <w:sz w:val="20"/>
          <w:szCs w:val="20"/>
        </w:rPr>
      </w:pPr>
    </w:p>
    <w:sectPr w:rsidR="007375C8" w:rsidRPr="003E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8B5"/>
    <w:multiLevelType w:val="hybridMultilevel"/>
    <w:tmpl w:val="2298883E"/>
    <w:lvl w:ilvl="0" w:tplc="E922523C">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063E0C"/>
    <w:multiLevelType w:val="multilevel"/>
    <w:tmpl w:val="050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6A"/>
    <w:rsid w:val="0025086A"/>
    <w:rsid w:val="003E45B7"/>
    <w:rsid w:val="0049436E"/>
    <w:rsid w:val="004A1953"/>
    <w:rsid w:val="004C1F33"/>
    <w:rsid w:val="006D271F"/>
    <w:rsid w:val="006E7131"/>
    <w:rsid w:val="006F4DA1"/>
    <w:rsid w:val="007375C8"/>
    <w:rsid w:val="00A079BE"/>
    <w:rsid w:val="00A6395C"/>
    <w:rsid w:val="00AC126F"/>
    <w:rsid w:val="00C43D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40C1"/>
  <w15:chartTrackingRefBased/>
  <w15:docId w15:val="{5E145F9F-9FC3-48B7-9523-636C640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4C1F33"/>
    <w:pPr>
      <w:spacing w:before="375" w:after="150" w:line="510" w:lineRule="atLeast"/>
      <w:outlineLvl w:val="1"/>
    </w:pPr>
    <w:rPr>
      <w:rFonts w:ascii="Times New Roman" w:eastAsia="Times New Roman" w:hAnsi="Times New Roman" w:cs="Times New Roman"/>
      <w:color w:val="222222"/>
      <w:sz w:val="36"/>
      <w:szCs w:val="36"/>
      <w:lang w:eastAsia="nb-NO"/>
    </w:rPr>
  </w:style>
  <w:style w:type="paragraph" w:styleId="Overskrift3">
    <w:name w:val="heading 3"/>
    <w:basedOn w:val="Normal"/>
    <w:link w:val="Overskrift3Tegn"/>
    <w:uiPriority w:val="9"/>
    <w:qFormat/>
    <w:rsid w:val="004C1F33"/>
    <w:pPr>
      <w:spacing w:before="375" w:after="150" w:line="240" w:lineRule="auto"/>
      <w:outlineLvl w:val="2"/>
    </w:pPr>
    <w:rPr>
      <w:rFonts w:ascii="Times New Roman" w:eastAsia="Times New Roman" w:hAnsi="Times New Roman" w:cs="Times New Roman"/>
      <w:color w:val="222222"/>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4A1953"/>
    <w:pPr>
      <w:spacing w:after="0" w:line="240" w:lineRule="auto"/>
    </w:pPr>
    <w:rPr>
      <w:rFonts w:ascii="Calibri" w:hAnsi="Calibri"/>
      <w:sz w:val="24"/>
      <w:szCs w:val="24"/>
    </w:rPr>
  </w:style>
  <w:style w:type="character" w:customStyle="1" w:styleId="RentekstTegn">
    <w:name w:val="Ren tekst Tegn"/>
    <w:basedOn w:val="Standardskriftforavsnitt"/>
    <w:link w:val="Rentekst"/>
    <w:uiPriority w:val="99"/>
    <w:semiHidden/>
    <w:rsid w:val="004A1953"/>
    <w:rPr>
      <w:rFonts w:ascii="Calibri" w:hAnsi="Calibri"/>
      <w:sz w:val="24"/>
      <w:szCs w:val="24"/>
    </w:rPr>
  </w:style>
  <w:style w:type="character" w:styleId="Hyperkobling">
    <w:name w:val="Hyperlink"/>
    <w:basedOn w:val="Standardskriftforavsnitt"/>
    <w:uiPriority w:val="99"/>
    <w:unhideWhenUsed/>
    <w:rsid w:val="007375C8"/>
    <w:rPr>
      <w:color w:val="0563C1" w:themeColor="hyperlink"/>
      <w:u w:val="single"/>
    </w:rPr>
  </w:style>
  <w:style w:type="character" w:customStyle="1" w:styleId="avsnittnummer2">
    <w:name w:val="avsnittnummer2"/>
    <w:basedOn w:val="Standardskriftforavsnitt"/>
    <w:rsid w:val="007375C8"/>
  </w:style>
  <w:style w:type="character" w:styleId="Utheving">
    <w:name w:val="Emphasis"/>
    <w:basedOn w:val="Standardskriftforavsnitt"/>
    <w:uiPriority w:val="20"/>
    <w:qFormat/>
    <w:rsid w:val="007375C8"/>
    <w:rPr>
      <w:i/>
      <w:iCs/>
    </w:rPr>
  </w:style>
  <w:style w:type="paragraph" w:styleId="Listeavsnitt">
    <w:name w:val="List Paragraph"/>
    <w:basedOn w:val="Normal"/>
    <w:uiPriority w:val="34"/>
    <w:qFormat/>
    <w:rsid w:val="006F4DA1"/>
    <w:pPr>
      <w:ind w:left="720"/>
      <w:contextualSpacing/>
    </w:pPr>
  </w:style>
  <w:style w:type="character" w:customStyle="1" w:styleId="Overskrift2Tegn">
    <w:name w:val="Overskrift 2 Tegn"/>
    <w:basedOn w:val="Standardskriftforavsnitt"/>
    <w:link w:val="Overskrift2"/>
    <w:uiPriority w:val="9"/>
    <w:rsid w:val="004C1F33"/>
    <w:rPr>
      <w:rFonts w:ascii="Times New Roman" w:eastAsia="Times New Roman" w:hAnsi="Times New Roman" w:cs="Times New Roman"/>
      <w:color w:val="222222"/>
      <w:sz w:val="36"/>
      <w:szCs w:val="36"/>
      <w:lang w:eastAsia="nb-NO"/>
    </w:rPr>
  </w:style>
  <w:style w:type="character" w:customStyle="1" w:styleId="Overskrift3Tegn">
    <w:name w:val="Overskrift 3 Tegn"/>
    <w:basedOn w:val="Standardskriftforavsnitt"/>
    <w:link w:val="Overskrift3"/>
    <w:uiPriority w:val="9"/>
    <w:rsid w:val="004C1F33"/>
    <w:rPr>
      <w:rFonts w:ascii="Times New Roman" w:eastAsia="Times New Roman" w:hAnsi="Times New Roman" w:cs="Times New Roman"/>
      <w:color w:val="222222"/>
      <w:sz w:val="27"/>
      <w:szCs w:val="27"/>
      <w:lang w:eastAsia="nb-NO"/>
    </w:rPr>
  </w:style>
  <w:style w:type="character" w:styleId="Sterk">
    <w:name w:val="Strong"/>
    <w:basedOn w:val="Standardskriftforavsnitt"/>
    <w:uiPriority w:val="22"/>
    <w:qFormat/>
    <w:rsid w:val="004C1F33"/>
    <w:rPr>
      <w:b/>
      <w:bCs/>
    </w:rPr>
  </w:style>
  <w:style w:type="paragraph" w:customStyle="1" w:styleId="mortaga">
    <w:name w:val="mortag_a"/>
    <w:basedOn w:val="Normal"/>
    <w:rsid w:val="006D271F"/>
    <w:pPr>
      <w:spacing w:after="15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496">
      <w:bodyDiv w:val="1"/>
      <w:marLeft w:val="0"/>
      <w:marRight w:val="0"/>
      <w:marTop w:val="900"/>
      <w:marBottom w:val="0"/>
      <w:divBdr>
        <w:top w:val="none" w:sz="0" w:space="0" w:color="auto"/>
        <w:left w:val="none" w:sz="0" w:space="0" w:color="auto"/>
        <w:bottom w:val="none" w:sz="0" w:space="0" w:color="auto"/>
        <w:right w:val="none" w:sz="0" w:space="0" w:color="auto"/>
      </w:divBdr>
      <w:divsChild>
        <w:div w:id="1276450374">
          <w:marLeft w:val="0"/>
          <w:marRight w:val="0"/>
          <w:marTop w:val="0"/>
          <w:marBottom w:val="0"/>
          <w:divBdr>
            <w:top w:val="none" w:sz="0" w:space="0" w:color="auto"/>
            <w:left w:val="none" w:sz="0" w:space="0" w:color="auto"/>
            <w:bottom w:val="none" w:sz="0" w:space="0" w:color="auto"/>
            <w:right w:val="none" w:sz="0" w:space="0" w:color="auto"/>
          </w:divBdr>
          <w:divsChild>
            <w:div w:id="1940796205">
              <w:marLeft w:val="0"/>
              <w:marRight w:val="0"/>
              <w:marTop w:val="0"/>
              <w:marBottom w:val="0"/>
              <w:divBdr>
                <w:top w:val="none" w:sz="0" w:space="0" w:color="auto"/>
                <w:left w:val="none" w:sz="0" w:space="0" w:color="auto"/>
                <w:bottom w:val="none" w:sz="0" w:space="0" w:color="auto"/>
                <w:right w:val="none" w:sz="0" w:space="0" w:color="auto"/>
              </w:divBdr>
              <w:divsChild>
                <w:div w:id="313880336">
                  <w:marLeft w:val="0"/>
                  <w:marRight w:val="0"/>
                  <w:marTop w:val="0"/>
                  <w:marBottom w:val="0"/>
                  <w:divBdr>
                    <w:top w:val="none" w:sz="0" w:space="0" w:color="auto"/>
                    <w:left w:val="none" w:sz="0" w:space="0" w:color="auto"/>
                    <w:bottom w:val="none" w:sz="0" w:space="0" w:color="auto"/>
                    <w:right w:val="none" w:sz="0" w:space="0" w:color="auto"/>
                  </w:divBdr>
                  <w:divsChild>
                    <w:div w:id="1120144836">
                      <w:marLeft w:val="2"/>
                      <w:marRight w:val="2"/>
                      <w:marTop w:val="0"/>
                      <w:marBottom w:val="0"/>
                      <w:divBdr>
                        <w:top w:val="none" w:sz="0" w:space="0" w:color="auto"/>
                        <w:left w:val="none" w:sz="0" w:space="0" w:color="auto"/>
                        <w:bottom w:val="none" w:sz="0" w:space="0" w:color="auto"/>
                        <w:right w:val="none" w:sz="0" w:space="0" w:color="auto"/>
                      </w:divBdr>
                      <w:divsChild>
                        <w:div w:id="678044533">
                          <w:marLeft w:val="0"/>
                          <w:marRight w:val="0"/>
                          <w:marTop w:val="300"/>
                          <w:marBottom w:val="0"/>
                          <w:divBdr>
                            <w:top w:val="none" w:sz="0" w:space="0" w:color="auto"/>
                            <w:left w:val="none" w:sz="0" w:space="0" w:color="auto"/>
                            <w:bottom w:val="none" w:sz="0" w:space="0" w:color="auto"/>
                            <w:right w:val="none" w:sz="0" w:space="0" w:color="auto"/>
                          </w:divBdr>
                          <w:divsChild>
                            <w:div w:id="1065643971">
                              <w:marLeft w:val="0"/>
                              <w:marRight w:val="0"/>
                              <w:marTop w:val="0"/>
                              <w:marBottom w:val="0"/>
                              <w:divBdr>
                                <w:top w:val="none" w:sz="0" w:space="0" w:color="auto"/>
                                <w:left w:val="none" w:sz="0" w:space="0" w:color="auto"/>
                                <w:bottom w:val="none" w:sz="0" w:space="0" w:color="auto"/>
                                <w:right w:val="none" w:sz="0" w:space="0" w:color="auto"/>
                              </w:divBdr>
                              <w:divsChild>
                                <w:div w:id="833037249">
                                  <w:marLeft w:val="0"/>
                                  <w:marRight w:val="0"/>
                                  <w:marTop w:val="0"/>
                                  <w:marBottom w:val="0"/>
                                  <w:divBdr>
                                    <w:top w:val="none" w:sz="0" w:space="0" w:color="auto"/>
                                    <w:left w:val="none" w:sz="0" w:space="0" w:color="auto"/>
                                    <w:bottom w:val="none" w:sz="0" w:space="0" w:color="auto"/>
                                    <w:right w:val="none" w:sz="0" w:space="0" w:color="auto"/>
                                  </w:divBdr>
                                  <w:divsChild>
                                    <w:div w:id="888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520835">
      <w:bodyDiv w:val="1"/>
      <w:marLeft w:val="0"/>
      <w:marRight w:val="0"/>
      <w:marTop w:val="900"/>
      <w:marBottom w:val="0"/>
      <w:divBdr>
        <w:top w:val="none" w:sz="0" w:space="0" w:color="auto"/>
        <w:left w:val="none" w:sz="0" w:space="0" w:color="auto"/>
        <w:bottom w:val="none" w:sz="0" w:space="0" w:color="auto"/>
        <w:right w:val="none" w:sz="0" w:space="0" w:color="auto"/>
      </w:divBdr>
      <w:divsChild>
        <w:div w:id="1472138052">
          <w:marLeft w:val="0"/>
          <w:marRight w:val="0"/>
          <w:marTop w:val="0"/>
          <w:marBottom w:val="0"/>
          <w:divBdr>
            <w:top w:val="none" w:sz="0" w:space="0" w:color="auto"/>
            <w:left w:val="none" w:sz="0" w:space="0" w:color="auto"/>
            <w:bottom w:val="none" w:sz="0" w:space="0" w:color="auto"/>
            <w:right w:val="none" w:sz="0" w:space="0" w:color="auto"/>
          </w:divBdr>
          <w:divsChild>
            <w:div w:id="825902484">
              <w:marLeft w:val="0"/>
              <w:marRight w:val="0"/>
              <w:marTop w:val="0"/>
              <w:marBottom w:val="0"/>
              <w:divBdr>
                <w:top w:val="none" w:sz="0" w:space="0" w:color="auto"/>
                <w:left w:val="none" w:sz="0" w:space="0" w:color="auto"/>
                <w:bottom w:val="none" w:sz="0" w:space="0" w:color="auto"/>
                <w:right w:val="none" w:sz="0" w:space="0" w:color="auto"/>
              </w:divBdr>
              <w:divsChild>
                <w:div w:id="760830246">
                  <w:marLeft w:val="0"/>
                  <w:marRight w:val="0"/>
                  <w:marTop w:val="0"/>
                  <w:marBottom w:val="0"/>
                  <w:divBdr>
                    <w:top w:val="none" w:sz="0" w:space="0" w:color="auto"/>
                    <w:left w:val="none" w:sz="0" w:space="0" w:color="auto"/>
                    <w:bottom w:val="none" w:sz="0" w:space="0" w:color="auto"/>
                    <w:right w:val="none" w:sz="0" w:space="0" w:color="auto"/>
                  </w:divBdr>
                  <w:divsChild>
                    <w:div w:id="471755608">
                      <w:marLeft w:val="2"/>
                      <w:marRight w:val="2"/>
                      <w:marTop w:val="0"/>
                      <w:marBottom w:val="0"/>
                      <w:divBdr>
                        <w:top w:val="none" w:sz="0" w:space="0" w:color="auto"/>
                        <w:left w:val="none" w:sz="0" w:space="0" w:color="auto"/>
                        <w:bottom w:val="none" w:sz="0" w:space="0" w:color="auto"/>
                        <w:right w:val="none" w:sz="0" w:space="0" w:color="auto"/>
                      </w:divBdr>
                      <w:divsChild>
                        <w:div w:id="1676760090">
                          <w:marLeft w:val="0"/>
                          <w:marRight w:val="0"/>
                          <w:marTop w:val="300"/>
                          <w:marBottom w:val="0"/>
                          <w:divBdr>
                            <w:top w:val="none" w:sz="0" w:space="0" w:color="auto"/>
                            <w:left w:val="none" w:sz="0" w:space="0" w:color="auto"/>
                            <w:bottom w:val="none" w:sz="0" w:space="0" w:color="auto"/>
                            <w:right w:val="none" w:sz="0" w:space="0" w:color="auto"/>
                          </w:divBdr>
                          <w:divsChild>
                            <w:div w:id="1734693706">
                              <w:marLeft w:val="0"/>
                              <w:marRight w:val="0"/>
                              <w:marTop w:val="0"/>
                              <w:marBottom w:val="0"/>
                              <w:divBdr>
                                <w:top w:val="none" w:sz="0" w:space="0" w:color="auto"/>
                                <w:left w:val="none" w:sz="0" w:space="0" w:color="auto"/>
                                <w:bottom w:val="none" w:sz="0" w:space="0" w:color="auto"/>
                                <w:right w:val="none" w:sz="0" w:space="0" w:color="auto"/>
                              </w:divBdr>
                              <w:divsChild>
                                <w:div w:id="812524823">
                                  <w:marLeft w:val="0"/>
                                  <w:marRight w:val="0"/>
                                  <w:marTop w:val="0"/>
                                  <w:marBottom w:val="0"/>
                                  <w:divBdr>
                                    <w:top w:val="none" w:sz="0" w:space="0" w:color="auto"/>
                                    <w:left w:val="none" w:sz="0" w:space="0" w:color="auto"/>
                                    <w:bottom w:val="none" w:sz="0" w:space="0" w:color="auto"/>
                                    <w:right w:val="none" w:sz="0" w:space="0" w:color="auto"/>
                                  </w:divBdr>
                                  <w:divsChild>
                                    <w:div w:id="462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302800">
      <w:bodyDiv w:val="1"/>
      <w:marLeft w:val="0"/>
      <w:marRight w:val="0"/>
      <w:marTop w:val="0"/>
      <w:marBottom w:val="0"/>
      <w:divBdr>
        <w:top w:val="none" w:sz="0" w:space="0" w:color="auto"/>
        <w:left w:val="none" w:sz="0" w:space="0" w:color="auto"/>
        <w:bottom w:val="none" w:sz="0" w:space="0" w:color="auto"/>
        <w:right w:val="none" w:sz="0" w:space="0" w:color="auto"/>
      </w:divBdr>
    </w:div>
    <w:div w:id="1460103339">
      <w:bodyDiv w:val="1"/>
      <w:marLeft w:val="0"/>
      <w:marRight w:val="0"/>
      <w:marTop w:val="0"/>
      <w:marBottom w:val="0"/>
      <w:divBdr>
        <w:top w:val="none" w:sz="0" w:space="0" w:color="auto"/>
        <w:left w:val="none" w:sz="0" w:space="0" w:color="auto"/>
        <w:bottom w:val="none" w:sz="0" w:space="0" w:color="auto"/>
        <w:right w:val="none" w:sz="0" w:space="0" w:color="auto"/>
      </w:divBdr>
      <w:divsChild>
        <w:div w:id="1433665702">
          <w:marLeft w:val="0"/>
          <w:marRight w:val="0"/>
          <w:marTop w:val="600"/>
          <w:marBottom w:val="600"/>
          <w:divBdr>
            <w:top w:val="none" w:sz="0" w:space="0" w:color="auto"/>
            <w:left w:val="none" w:sz="0" w:space="0" w:color="auto"/>
            <w:bottom w:val="none" w:sz="0" w:space="0" w:color="auto"/>
            <w:right w:val="none" w:sz="0" w:space="0" w:color="auto"/>
          </w:divBdr>
          <w:divsChild>
            <w:div w:id="541482349">
              <w:marLeft w:val="570"/>
              <w:marRight w:val="0"/>
              <w:marTop w:val="0"/>
              <w:marBottom w:val="0"/>
              <w:divBdr>
                <w:top w:val="none" w:sz="0" w:space="0" w:color="auto"/>
                <w:left w:val="none" w:sz="0" w:space="0" w:color="auto"/>
                <w:bottom w:val="none" w:sz="0" w:space="0" w:color="auto"/>
                <w:right w:val="none" w:sz="0" w:space="0" w:color="auto"/>
              </w:divBdr>
              <w:divsChild>
                <w:div w:id="1496796476">
                  <w:marLeft w:val="0"/>
                  <w:marRight w:val="0"/>
                  <w:marTop w:val="0"/>
                  <w:marBottom w:val="0"/>
                  <w:divBdr>
                    <w:top w:val="none" w:sz="0" w:space="0" w:color="auto"/>
                    <w:left w:val="none" w:sz="0" w:space="0" w:color="auto"/>
                    <w:bottom w:val="none" w:sz="0" w:space="0" w:color="auto"/>
                    <w:right w:val="none" w:sz="0" w:space="0" w:color="auto"/>
                  </w:divBdr>
                  <w:divsChild>
                    <w:div w:id="1703241317">
                      <w:marLeft w:val="0"/>
                      <w:marRight w:val="0"/>
                      <w:marTop w:val="0"/>
                      <w:marBottom w:val="0"/>
                      <w:divBdr>
                        <w:top w:val="none" w:sz="0" w:space="0" w:color="auto"/>
                        <w:left w:val="none" w:sz="0" w:space="0" w:color="auto"/>
                        <w:bottom w:val="none" w:sz="0" w:space="0" w:color="auto"/>
                        <w:right w:val="none" w:sz="0" w:space="0" w:color="auto"/>
                      </w:divBdr>
                      <w:divsChild>
                        <w:div w:id="4702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030">
      <w:bodyDiv w:val="1"/>
      <w:marLeft w:val="0"/>
      <w:marRight w:val="0"/>
      <w:marTop w:val="0"/>
      <w:marBottom w:val="0"/>
      <w:divBdr>
        <w:top w:val="none" w:sz="0" w:space="0" w:color="auto"/>
        <w:left w:val="none" w:sz="0" w:space="0" w:color="auto"/>
        <w:bottom w:val="none" w:sz="0" w:space="0" w:color="auto"/>
        <w:right w:val="none" w:sz="0" w:space="0" w:color="auto"/>
      </w:divBdr>
      <w:divsChild>
        <w:div w:id="318386979">
          <w:marLeft w:val="0"/>
          <w:marRight w:val="0"/>
          <w:marTop w:val="600"/>
          <w:marBottom w:val="600"/>
          <w:divBdr>
            <w:top w:val="none" w:sz="0" w:space="0" w:color="auto"/>
            <w:left w:val="none" w:sz="0" w:space="0" w:color="auto"/>
            <w:bottom w:val="none" w:sz="0" w:space="0" w:color="auto"/>
            <w:right w:val="none" w:sz="0" w:space="0" w:color="auto"/>
          </w:divBdr>
          <w:divsChild>
            <w:div w:id="335957078">
              <w:marLeft w:val="570"/>
              <w:marRight w:val="0"/>
              <w:marTop w:val="0"/>
              <w:marBottom w:val="0"/>
              <w:divBdr>
                <w:top w:val="none" w:sz="0" w:space="0" w:color="auto"/>
                <w:left w:val="none" w:sz="0" w:space="0" w:color="auto"/>
                <w:bottom w:val="none" w:sz="0" w:space="0" w:color="auto"/>
                <w:right w:val="none" w:sz="0" w:space="0" w:color="auto"/>
              </w:divBdr>
              <w:divsChild>
                <w:div w:id="1785492495">
                  <w:marLeft w:val="0"/>
                  <w:marRight w:val="0"/>
                  <w:marTop w:val="0"/>
                  <w:marBottom w:val="0"/>
                  <w:divBdr>
                    <w:top w:val="none" w:sz="0" w:space="0" w:color="auto"/>
                    <w:left w:val="none" w:sz="0" w:space="0" w:color="auto"/>
                    <w:bottom w:val="none" w:sz="0" w:space="0" w:color="auto"/>
                    <w:right w:val="none" w:sz="0" w:space="0" w:color="auto"/>
                  </w:divBdr>
                  <w:divsChild>
                    <w:div w:id="1772505676">
                      <w:marLeft w:val="0"/>
                      <w:marRight w:val="0"/>
                      <w:marTop w:val="0"/>
                      <w:marBottom w:val="0"/>
                      <w:divBdr>
                        <w:top w:val="none" w:sz="0" w:space="0" w:color="auto"/>
                        <w:left w:val="none" w:sz="0" w:space="0" w:color="auto"/>
                        <w:bottom w:val="none" w:sz="0" w:space="0" w:color="auto"/>
                        <w:right w:val="none" w:sz="0" w:space="0" w:color="auto"/>
                      </w:divBdr>
                      <w:divsChild>
                        <w:div w:id="1547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1641">
      <w:bodyDiv w:val="1"/>
      <w:marLeft w:val="0"/>
      <w:marRight w:val="0"/>
      <w:marTop w:val="900"/>
      <w:marBottom w:val="0"/>
      <w:divBdr>
        <w:top w:val="none" w:sz="0" w:space="0" w:color="auto"/>
        <w:left w:val="none" w:sz="0" w:space="0" w:color="auto"/>
        <w:bottom w:val="none" w:sz="0" w:space="0" w:color="auto"/>
        <w:right w:val="none" w:sz="0" w:space="0" w:color="auto"/>
      </w:divBdr>
      <w:divsChild>
        <w:div w:id="1140264440">
          <w:marLeft w:val="0"/>
          <w:marRight w:val="0"/>
          <w:marTop w:val="0"/>
          <w:marBottom w:val="0"/>
          <w:divBdr>
            <w:top w:val="none" w:sz="0" w:space="0" w:color="auto"/>
            <w:left w:val="none" w:sz="0" w:space="0" w:color="auto"/>
            <w:bottom w:val="none" w:sz="0" w:space="0" w:color="auto"/>
            <w:right w:val="none" w:sz="0" w:space="0" w:color="auto"/>
          </w:divBdr>
          <w:divsChild>
            <w:div w:id="955256848">
              <w:marLeft w:val="0"/>
              <w:marRight w:val="0"/>
              <w:marTop w:val="0"/>
              <w:marBottom w:val="0"/>
              <w:divBdr>
                <w:top w:val="none" w:sz="0" w:space="0" w:color="auto"/>
                <w:left w:val="none" w:sz="0" w:space="0" w:color="auto"/>
                <w:bottom w:val="none" w:sz="0" w:space="0" w:color="auto"/>
                <w:right w:val="none" w:sz="0" w:space="0" w:color="auto"/>
              </w:divBdr>
              <w:divsChild>
                <w:div w:id="125317605">
                  <w:marLeft w:val="0"/>
                  <w:marRight w:val="0"/>
                  <w:marTop w:val="0"/>
                  <w:marBottom w:val="0"/>
                  <w:divBdr>
                    <w:top w:val="none" w:sz="0" w:space="0" w:color="auto"/>
                    <w:left w:val="none" w:sz="0" w:space="0" w:color="auto"/>
                    <w:bottom w:val="none" w:sz="0" w:space="0" w:color="auto"/>
                    <w:right w:val="none" w:sz="0" w:space="0" w:color="auto"/>
                  </w:divBdr>
                  <w:divsChild>
                    <w:div w:id="1140881233">
                      <w:marLeft w:val="2"/>
                      <w:marRight w:val="2"/>
                      <w:marTop w:val="0"/>
                      <w:marBottom w:val="0"/>
                      <w:divBdr>
                        <w:top w:val="none" w:sz="0" w:space="0" w:color="auto"/>
                        <w:left w:val="none" w:sz="0" w:space="0" w:color="auto"/>
                        <w:bottom w:val="none" w:sz="0" w:space="0" w:color="auto"/>
                        <w:right w:val="none" w:sz="0" w:space="0" w:color="auto"/>
                      </w:divBdr>
                      <w:divsChild>
                        <w:div w:id="1413116577">
                          <w:marLeft w:val="0"/>
                          <w:marRight w:val="0"/>
                          <w:marTop w:val="300"/>
                          <w:marBottom w:val="0"/>
                          <w:divBdr>
                            <w:top w:val="none" w:sz="0" w:space="0" w:color="auto"/>
                            <w:left w:val="none" w:sz="0" w:space="0" w:color="auto"/>
                            <w:bottom w:val="none" w:sz="0" w:space="0" w:color="auto"/>
                            <w:right w:val="none" w:sz="0" w:space="0" w:color="auto"/>
                          </w:divBdr>
                          <w:divsChild>
                            <w:div w:id="893783600">
                              <w:marLeft w:val="0"/>
                              <w:marRight w:val="0"/>
                              <w:marTop w:val="0"/>
                              <w:marBottom w:val="0"/>
                              <w:divBdr>
                                <w:top w:val="none" w:sz="0" w:space="0" w:color="auto"/>
                                <w:left w:val="none" w:sz="0" w:space="0" w:color="auto"/>
                                <w:bottom w:val="none" w:sz="0" w:space="0" w:color="auto"/>
                                <w:right w:val="none" w:sz="0" w:space="0" w:color="auto"/>
                              </w:divBdr>
                              <w:divsChild>
                                <w:div w:id="1421948376">
                                  <w:marLeft w:val="0"/>
                                  <w:marRight w:val="0"/>
                                  <w:marTop w:val="0"/>
                                  <w:marBottom w:val="0"/>
                                  <w:divBdr>
                                    <w:top w:val="none" w:sz="0" w:space="0" w:color="auto"/>
                                    <w:left w:val="none" w:sz="0" w:space="0" w:color="auto"/>
                                    <w:bottom w:val="none" w:sz="0" w:space="0" w:color="auto"/>
                                    <w:right w:val="none" w:sz="0" w:space="0" w:color="auto"/>
                                  </w:divBdr>
                                  <w:divsChild>
                                    <w:div w:id="3248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SF/forskrift/2012-10-25-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SF/forskrift/2012-01-23-206" TargetMode="External"/><Relationship Id="rId5" Type="http://schemas.openxmlformats.org/officeDocument/2006/relationships/hyperlink" Target="https://www.uio.no/om/regelverk/forskning/forskerutdanning/phdforsk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70A18977.dotm</Template>
  <TotalTime>129</TotalTime>
  <Pages>2</Pages>
  <Words>832</Words>
  <Characters>4837</Characters>
  <Application>Microsoft Office Word</Application>
  <DocSecurity>0</DocSecurity>
  <Lines>91</Lines>
  <Paragraphs>39</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Birthe Gjerdevik</cp:lastModifiedBy>
  <cp:revision>8</cp:revision>
  <dcterms:created xsi:type="dcterms:W3CDTF">2018-08-27T09:05:00Z</dcterms:created>
  <dcterms:modified xsi:type="dcterms:W3CDTF">2018-09-11T09:21:00Z</dcterms:modified>
</cp:coreProperties>
</file>