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5D" w:rsidRDefault="0078215D"/>
    <w:tbl>
      <w:tblPr>
        <w:tblStyle w:val="Tabellrutenett"/>
        <w:tblW w:w="0" w:type="auto"/>
        <w:tblLook w:val="04A0" w:firstRow="1" w:lastRow="0" w:firstColumn="1" w:lastColumn="0" w:noHBand="0" w:noVBand="1"/>
      </w:tblPr>
      <w:tblGrid>
        <w:gridCol w:w="2359"/>
        <w:gridCol w:w="5546"/>
        <w:gridCol w:w="7107"/>
      </w:tblGrid>
      <w:tr w:rsidR="00D66049" w:rsidRPr="00D95A04" w:rsidTr="0057321C">
        <w:tc>
          <w:tcPr>
            <w:tcW w:w="2359" w:type="dxa"/>
          </w:tcPr>
          <w:p w:rsidR="00D66049" w:rsidRPr="00D95A04" w:rsidRDefault="00D66049">
            <w:pPr>
              <w:rPr>
                <w:b/>
              </w:rPr>
            </w:pPr>
          </w:p>
        </w:tc>
        <w:tc>
          <w:tcPr>
            <w:tcW w:w="5546" w:type="dxa"/>
          </w:tcPr>
          <w:p w:rsidR="00D66049" w:rsidRPr="00D95A04" w:rsidRDefault="00D66049">
            <w:pPr>
              <w:rPr>
                <w:b/>
              </w:rPr>
            </w:pPr>
            <w:r w:rsidRPr="00D95A04">
              <w:rPr>
                <w:b/>
              </w:rPr>
              <w:t xml:space="preserve">Eksisterende versjon (fra uib.no) </w:t>
            </w:r>
          </w:p>
        </w:tc>
        <w:tc>
          <w:tcPr>
            <w:tcW w:w="7107" w:type="dxa"/>
          </w:tcPr>
          <w:p w:rsidR="00D66049" w:rsidRPr="00D95A04" w:rsidRDefault="00D66049">
            <w:pPr>
              <w:rPr>
                <w:b/>
              </w:rPr>
            </w:pPr>
            <w:r w:rsidRPr="00D95A04">
              <w:rPr>
                <w:b/>
              </w:rPr>
              <w:t xml:space="preserve">Forslag til ny versjon </w:t>
            </w:r>
          </w:p>
        </w:tc>
      </w:tr>
      <w:tr w:rsidR="00D66049" w:rsidTr="0057321C">
        <w:tc>
          <w:tcPr>
            <w:tcW w:w="2359" w:type="dxa"/>
          </w:tcPr>
          <w:p w:rsidR="00D66049" w:rsidRPr="00D95A04" w:rsidRDefault="00D66049">
            <w:pPr>
              <w:rPr>
                <w:b/>
              </w:rPr>
            </w:pPr>
            <w:r w:rsidRPr="00D95A04">
              <w:rPr>
                <w:b/>
              </w:rPr>
              <w:t>Emnekode</w:t>
            </w:r>
          </w:p>
        </w:tc>
        <w:tc>
          <w:tcPr>
            <w:tcW w:w="5546" w:type="dxa"/>
          </w:tcPr>
          <w:p w:rsidR="00D66049" w:rsidRDefault="00D66049" w:rsidP="00494361">
            <w:r>
              <w:t>GEOV</w:t>
            </w:r>
            <w:r w:rsidR="00494361">
              <w:t>228</w:t>
            </w:r>
          </w:p>
        </w:tc>
        <w:tc>
          <w:tcPr>
            <w:tcW w:w="7107" w:type="dxa"/>
          </w:tcPr>
          <w:p w:rsidR="00D66049" w:rsidRDefault="00D66049"/>
        </w:tc>
      </w:tr>
      <w:tr w:rsidR="00D66049" w:rsidTr="0057321C">
        <w:tc>
          <w:tcPr>
            <w:tcW w:w="2359" w:type="dxa"/>
          </w:tcPr>
          <w:p w:rsidR="00D66049" w:rsidRPr="00D95A04" w:rsidRDefault="00D66049">
            <w:pPr>
              <w:rPr>
                <w:b/>
              </w:rPr>
            </w:pPr>
            <w:r w:rsidRPr="00D95A04">
              <w:rPr>
                <w:b/>
              </w:rPr>
              <w:t>Emnenavn</w:t>
            </w:r>
          </w:p>
        </w:tc>
        <w:tc>
          <w:tcPr>
            <w:tcW w:w="5546" w:type="dxa"/>
          </w:tcPr>
          <w:p w:rsidR="00D66049" w:rsidRDefault="00494361">
            <w:r>
              <w:t xml:space="preserve">Kvartærgeologiske dateringsmetoder </w:t>
            </w:r>
            <w:r w:rsidR="00D66049">
              <w:t xml:space="preserve"> </w:t>
            </w:r>
          </w:p>
        </w:tc>
        <w:tc>
          <w:tcPr>
            <w:tcW w:w="7107" w:type="dxa"/>
          </w:tcPr>
          <w:p w:rsidR="00D66049" w:rsidRDefault="00D66049"/>
        </w:tc>
      </w:tr>
      <w:tr w:rsidR="00D66049" w:rsidTr="0057321C">
        <w:tc>
          <w:tcPr>
            <w:tcW w:w="2359" w:type="dxa"/>
          </w:tcPr>
          <w:p w:rsidR="00D66049" w:rsidRPr="00D95A04" w:rsidRDefault="00D66049">
            <w:pPr>
              <w:rPr>
                <w:b/>
              </w:rPr>
            </w:pPr>
            <w:r w:rsidRPr="00D95A04">
              <w:rPr>
                <w:b/>
              </w:rPr>
              <w:t>Mål og innhold</w:t>
            </w:r>
          </w:p>
        </w:tc>
        <w:tc>
          <w:tcPr>
            <w:tcW w:w="5546" w:type="dxa"/>
          </w:tcPr>
          <w:p w:rsidR="00D66049" w:rsidRDefault="00D66049" w:rsidP="00D66049"/>
          <w:p w:rsidR="00494361" w:rsidRDefault="00494361" w:rsidP="00494361">
            <w:r>
              <w:t xml:space="preserve">Mål og </w:t>
            </w:r>
            <w:proofErr w:type="spellStart"/>
            <w:r>
              <w:t>innhald</w:t>
            </w:r>
            <w:proofErr w:type="spellEnd"/>
          </w:p>
          <w:p w:rsidR="008C5AA6" w:rsidRDefault="00494361" w:rsidP="00494361">
            <w:r>
              <w:t xml:space="preserve">Emnet gir en innføring i prinsippene for aldersestimering av geologisk materiale og geologiske arkiv som benyttes i kvartærgeologi, </w:t>
            </w:r>
            <w:proofErr w:type="spellStart"/>
            <w:r>
              <w:t>paleoklimatologi</w:t>
            </w:r>
            <w:proofErr w:type="spellEnd"/>
            <w:r>
              <w:t xml:space="preserve"> og naturgeografi. Det blir gitt en innføring i det teoretiske grunnlaget for radioaktivitet, radioisotopiske metoder (radiokarbon, uranserier, kosmogene nuklider) og radioisotopiske effekter (TL, OSL). Andre tema som vil omhandles kan være </w:t>
            </w:r>
            <w:proofErr w:type="spellStart"/>
            <w:r>
              <w:t>paleomagnetiske</w:t>
            </w:r>
            <w:proofErr w:type="spellEnd"/>
            <w:r>
              <w:t>, kjemiske (</w:t>
            </w:r>
            <w:proofErr w:type="spellStart"/>
            <w:r>
              <w:t>aminosyreracemisering</w:t>
            </w:r>
            <w:proofErr w:type="spellEnd"/>
            <w:r>
              <w:t>, tefra) og biologiske metoder for aldersbestemmelse. Emnet vektlegger praktiske anvendelser av de ulike dateringsmetodene, samt deres styrker og begrensninger.</w:t>
            </w:r>
          </w:p>
          <w:p w:rsidR="00D66049" w:rsidRDefault="00D66049" w:rsidP="00D66049"/>
          <w:p w:rsidR="00D66049" w:rsidRDefault="00D66049" w:rsidP="00D66049"/>
        </w:tc>
        <w:tc>
          <w:tcPr>
            <w:tcW w:w="7107" w:type="dxa"/>
          </w:tcPr>
          <w:p w:rsidR="006F3D28" w:rsidRPr="00F86C0F" w:rsidRDefault="006F3D28" w:rsidP="006F3D28">
            <w:pPr>
              <w:pStyle w:val="Ingenmellomrom"/>
              <w:jc w:val="both"/>
              <w:rPr>
                <w:i/>
                <w:color w:val="FF0000"/>
                <w:sz w:val="20"/>
                <w:szCs w:val="20"/>
              </w:rPr>
            </w:pPr>
            <w:r w:rsidRPr="00F86C0F">
              <w:rPr>
                <w:i/>
                <w:color w:val="FF0000"/>
                <w:sz w:val="20"/>
                <w:szCs w:val="20"/>
              </w:rPr>
              <w:t>Mål:</w:t>
            </w:r>
          </w:p>
          <w:p w:rsidR="006F3D28" w:rsidRPr="00F86C0F" w:rsidRDefault="006F3D28" w:rsidP="006F3D28">
            <w:pPr>
              <w:pStyle w:val="Ingenmellomrom"/>
              <w:jc w:val="both"/>
              <w:rPr>
                <w:color w:val="FF0000"/>
                <w:sz w:val="20"/>
                <w:szCs w:val="20"/>
              </w:rPr>
            </w:pPr>
            <w:r w:rsidRPr="00F86C0F">
              <w:rPr>
                <w:color w:val="FF0000"/>
                <w:sz w:val="20"/>
                <w:szCs w:val="20"/>
              </w:rPr>
              <w:t xml:space="preserve">Emnet har som mål å gi en innføring i prinsippene for aldersbestemmelse og -estimering av geologisk materiale og geologiske arkiv som særlig benyttes i kvartær- og maringeologi, </w:t>
            </w:r>
            <w:proofErr w:type="spellStart"/>
            <w:r w:rsidRPr="00F86C0F">
              <w:rPr>
                <w:color w:val="FF0000"/>
                <w:sz w:val="20"/>
                <w:szCs w:val="20"/>
              </w:rPr>
              <w:t>paleoklimastudier</w:t>
            </w:r>
            <w:proofErr w:type="spellEnd"/>
            <w:r w:rsidRPr="00F86C0F">
              <w:rPr>
                <w:color w:val="FF0000"/>
                <w:sz w:val="20"/>
                <w:szCs w:val="20"/>
              </w:rPr>
              <w:t xml:space="preserve"> og naturgeografi. Emnet skal videre formidle forståelse for det teoretiske grunnlaget for radioaktivitet, radioisotopiske metoder og effekter, inkrementelle og kjemiske metoder, geokjemiske og radioisotopiske markører, samt hvordan ulike dateringsmetoder kan anvendes, deres styrker og begrensninger. </w:t>
            </w:r>
          </w:p>
          <w:p w:rsidR="006F3D28" w:rsidRPr="00F86C0F" w:rsidRDefault="006F3D28" w:rsidP="006F3D28">
            <w:pPr>
              <w:pStyle w:val="Ingenmellomrom"/>
              <w:jc w:val="both"/>
              <w:rPr>
                <w:color w:val="FF0000"/>
                <w:sz w:val="20"/>
                <w:szCs w:val="20"/>
              </w:rPr>
            </w:pPr>
          </w:p>
          <w:p w:rsidR="006F3D28" w:rsidRPr="00F86C0F" w:rsidRDefault="006F3D28" w:rsidP="006F3D28">
            <w:pPr>
              <w:pStyle w:val="Ingenmellomrom"/>
              <w:jc w:val="both"/>
              <w:rPr>
                <w:i/>
                <w:color w:val="FF0000"/>
                <w:sz w:val="20"/>
                <w:szCs w:val="20"/>
              </w:rPr>
            </w:pPr>
            <w:r w:rsidRPr="00F86C0F">
              <w:rPr>
                <w:i/>
                <w:color w:val="FF0000"/>
                <w:sz w:val="20"/>
                <w:szCs w:val="20"/>
              </w:rPr>
              <w:t xml:space="preserve">Innhold: </w:t>
            </w:r>
          </w:p>
          <w:p w:rsidR="00D66049" w:rsidRPr="00F86C0F" w:rsidRDefault="006F3D28" w:rsidP="006F3D28">
            <w:pPr>
              <w:pStyle w:val="Ingenmellomrom"/>
              <w:jc w:val="both"/>
              <w:rPr>
                <w:color w:val="FF0000"/>
                <w:sz w:val="20"/>
                <w:szCs w:val="20"/>
              </w:rPr>
            </w:pPr>
            <w:r w:rsidRPr="00F86C0F">
              <w:rPr>
                <w:color w:val="FF0000"/>
                <w:sz w:val="20"/>
                <w:szCs w:val="20"/>
              </w:rPr>
              <w:t>Emnet tar opp metoder og teknikker som typisk anvendes innen kvartærgeologi, som for eksempel radiokarbondatering, uranseriedatering, datering med kosmogene nuklider, datering med luminescensteknikker, aminosyre-, tefra- og dendrokronologi. Emnet vektlegger praktiske anvendelser av de ulike dateringsmetodene og -teknikkene, geologiske forutsetninger for suksessfull bruk, samt vurdering av dateringsresultater.</w:t>
            </w:r>
          </w:p>
          <w:p w:rsidR="006F3D28" w:rsidRPr="00F86C0F" w:rsidRDefault="006F3D28" w:rsidP="006F3D28">
            <w:pPr>
              <w:pStyle w:val="Ingenmellomrom"/>
              <w:jc w:val="both"/>
              <w:rPr>
                <w:color w:val="FF0000"/>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rPr>
                <w:sz w:val="20"/>
                <w:szCs w:val="20"/>
              </w:rPr>
            </w:pPr>
          </w:p>
          <w:p w:rsidR="006F3D28" w:rsidRDefault="006F3D28" w:rsidP="006F3D28">
            <w:pPr>
              <w:pStyle w:val="Ingenmellomrom"/>
              <w:jc w:val="both"/>
            </w:pPr>
          </w:p>
        </w:tc>
      </w:tr>
      <w:tr w:rsidR="00D66049" w:rsidTr="0057321C">
        <w:tc>
          <w:tcPr>
            <w:tcW w:w="2359" w:type="dxa"/>
          </w:tcPr>
          <w:p w:rsidR="00D66049" w:rsidRPr="00D95A04" w:rsidRDefault="00D66049">
            <w:pPr>
              <w:rPr>
                <w:b/>
              </w:rPr>
            </w:pPr>
            <w:r w:rsidRPr="00D95A04">
              <w:rPr>
                <w:b/>
              </w:rPr>
              <w:lastRenderedPageBreak/>
              <w:t>Læringsutbytte</w:t>
            </w:r>
          </w:p>
        </w:tc>
        <w:tc>
          <w:tcPr>
            <w:tcW w:w="5546" w:type="dxa"/>
          </w:tcPr>
          <w:p w:rsidR="00494361" w:rsidRDefault="00494361" w:rsidP="00494361">
            <w:proofErr w:type="spellStart"/>
            <w:r>
              <w:t>Læringsutbyte</w:t>
            </w:r>
            <w:proofErr w:type="spellEnd"/>
          </w:p>
          <w:p w:rsidR="00494361" w:rsidRDefault="00494361" w:rsidP="00494361">
            <w:r>
              <w:t>Ved fullført emne GEOV228 skal studenten kunne:</w:t>
            </w:r>
          </w:p>
          <w:p w:rsidR="00494361" w:rsidRDefault="00494361" w:rsidP="00494361"/>
          <w:p w:rsidR="00494361" w:rsidRDefault="00494361" w:rsidP="00494361">
            <w:r>
              <w:t xml:space="preserve">- forklare prinsippa og det teoretiske grunnlaget for </w:t>
            </w:r>
            <w:proofErr w:type="spellStart"/>
            <w:r>
              <w:t>dei</w:t>
            </w:r>
            <w:proofErr w:type="spellEnd"/>
            <w:r>
              <w:t xml:space="preserve"> ulike </w:t>
            </w:r>
            <w:proofErr w:type="spellStart"/>
            <w:r>
              <w:t>dateringsmetodane</w:t>
            </w:r>
            <w:proofErr w:type="spellEnd"/>
          </w:p>
          <w:p w:rsidR="00494361" w:rsidRDefault="00494361" w:rsidP="00494361"/>
          <w:p w:rsidR="00494361" w:rsidRDefault="00494361" w:rsidP="00494361">
            <w:r>
              <w:t xml:space="preserve">- </w:t>
            </w:r>
            <w:proofErr w:type="spellStart"/>
            <w:r>
              <w:t>velje</w:t>
            </w:r>
            <w:proofErr w:type="spellEnd"/>
            <w:r>
              <w:t xml:space="preserve"> relevante </w:t>
            </w:r>
            <w:proofErr w:type="spellStart"/>
            <w:r>
              <w:t>dateringsmetodar</w:t>
            </w:r>
            <w:proofErr w:type="spellEnd"/>
            <w:r>
              <w:t xml:space="preserve"> til ei gitt problemstilling.</w:t>
            </w:r>
          </w:p>
          <w:p w:rsidR="00494361" w:rsidRDefault="00494361" w:rsidP="00494361"/>
          <w:p w:rsidR="00D66049" w:rsidRDefault="00494361" w:rsidP="00494361">
            <w:r>
              <w:t xml:space="preserve">- gi ei kritisk og grunngitt vurdering av dateringsresultat ifrå </w:t>
            </w:r>
            <w:proofErr w:type="spellStart"/>
            <w:r>
              <w:t>dei</w:t>
            </w:r>
            <w:proofErr w:type="spellEnd"/>
            <w:r>
              <w:t xml:space="preserve"> ulike </w:t>
            </w:r>
            <w:proofErr w:type="spellStart"/>
            <w:r>
              <w:t>metodane</w:t>
            </w:r>
            <w:proofErr w:type="spellEnd"/>
          </w:p>
        </w:tc>
        <w:tc>
          <w:tcPr>
            <w:tcW w:w="7107" w:type="dxa"/>
          </w:tcPr>
          <w:p w:rsidR="0057321C" w:rsidRPr="00356428" w:rsidRDefault="0057321C" w:rsidP="0057321C">
            <w:pPr>
              <w:pStyle w:val="Ingenmellomrom"/>
              <w:jc w:val="both"/>
              <w:rPr>
                <w:i/>
                <w:sz w:val="20"/>
                <w:szCs w:val="20"/>
              </w:rPr>
            </w:pPr>
            <w:r w:rsidRPr="00356428">
              <w:rPr>
                <w:i/>
                <w:sz w:val="20"/>
                <w:szCs w:val="20"/>
              </w:rPr>
              <w:t xml:space="preserve">Studenten skal ved avslutta emne ha </w:t>
            </w:r>
            <w:proofErr w:type="spellStart"/>
            <w:r w:rsidRPr="00356428">
              <w:rPr>
                <w:i/>
                <w:sz w:val="20"/>
                <w:szCs w:val="20"/>
              </w:rPr>
              <w:t>følgjande</w:t>
            </w:r>
            <w:proofErr w:type="spellEnd"/>
            <w:r w:rsidRPr="00356428">
              <w:rPr>
                <w:i/>
                <w:sz w:val="20"/>
                <w:szCs w:val="20"/>
              </w:rPr>
              <w:t xml:space="preserve"> </w:t>
            </w:r>
            <w:proofErr w:type="spellStart"/>
            <w:r w:rsidRPr="00356428">
              <w:rPr>
                <w:i/>
                <w:sz w:val="20"/>
                <w:szCs w:val="20"/>
              </w:rPr>
              <w:t>læringsutbyte</w:t>
            </w:r>
            <w:proofErr w:type="spellEnd"/>
            <w:r w:rsidRPr="00356428">
              <w:rPr>
                <w:i/>
                <w:sz w:val="20"/>
                <w:szCs w:val="20"/>
              </w:rPr>
              <w:t xml:space="preserve"> definert i </w:t>
            </w:r>
            <w:proofErr w:type="spellStart"/>
            <w:r w:rsidRPr="00356428">
              <w:rPr>
                <w:i/>
                <w:sz w:val="20"/>
                <w:szCs w:val="20"/>
              </w:rPr>
              <w:t>kunnskapar</w:t>
            </w:r>
            <w:proofErr w:type="spellEnd"/>
            <w:r w:rsidRPr="00356428">
              <w:rPr>
                <w:i/>
                <w:sz w:val="20"/>
                <w:szCs w:val="20"/>
              </w:rPr>
              <w:t xml:space="preserve">, </w:t>
            </w:r>
            <w:proofErr w:type="spellStart"/>
            <w:r w:rsidRPr="00356428">
              <w:rPr>
                <w:i/>
                <w:sz w:val="20"/>
                <w:szCs w:val="20"/>
              </w:rPr>
              <w:t>ferdigheiter</w:t>
            </w:r>
            <w:proofErr w:type="spellEnd"/>
            <w:r w:rsidRPr="00356428">
              <w:rPr>
                <w:i/>
                <w:sz w:val="20"/>
                <w:szCs w:val="20"/>
              </w:rPr>
              <w:t xml:space="preserve"> og generell kompetanse:  </w:t>
            </w:r>
          </w:p>
          <w:p w:rsidR="00D66049" w:rsidRDefault="00D66049">
            <w:pPr>
              <w:rPr>
                <w:sz w:val="20"/>
                <w:szCs w:val="20"/>
              </w:rPr>
            </w:pPr>
          </w:p>
          <w:p w:rsidR="006F3D28" w:rsidRPr="00F86C0F" w:rsidRDefault="006F3D28" w:rsidP="006F3D28">
            <w:pPr>
              <w:rPr>
                <w:color w:val="FF0000"/>
                <w:sz w:val="20"/>
                <w:szCs w:val="20"/>
                <w:u w:val="single"/>
              </w:rPr>
            </w:pPr>
            <w:r w:rsidRPr="00F86C0F">
              <w:rPr>
                <w:color w:val="FF0000"/>
                <w:sz w:val="20"/>
                <w:szCs w:val="20"/>
                <w:u w:val="single"/>
              </w:rPr>
              <w:t>Kunnskaper</w:t>
            </w:r>
          </w:p>
          <w:p w:rsidR="006F3D28" w:rsidRPr="00F86C0F" w:rsidRDefault="006F3D28" w:rsidP="006F3D28">
            <w:pPr>
              <w:rPr>
                <w:color w:val="FF0000"/>
                <w:sz w:val="20"/>
                <w:szCs w:val="20"/>
              </w:rPr>
            </w:pPr>
            <w:r w:rsidRPr="00F86C0F">
              <w:rPr>
                <w:color w:val="FF0000"/>
                <w:sz w:val="20"/>
                <w:szCs w:val="20"/>
              </w:rPr>
              <w:t xml:space="preserve">Studenten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forklare</w:t>
            </w:r>
            <w:r w:rsidRPr="00F86C0F">
              <w:rPr>
                <w:color w:val="FF0000"/>
                <w:sz w:val="20"/>
                <w:szCs w:val="20"/>
              </w:rPr>
              <w:t xml:space="preserve"> sentrale begrep, definisjoner og teorier (eks. geologisk tid, radioaktivitet, presisjon/nøyaktighet, usikkerhet)</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forklare</w:t>
            </w:r>
            <w:r w:rsidRPr="00F86C0F">
              <w:rPr>
                <w:color w:val="FF0000"/>
                <w:sz w:val="20"/>
                <w:szCs w:val="20"/>
              </w:rPr>
              <w:t xml:space="preserve"> prinsippene og det teoretiske grunnlaget for de ulike dateringsmetodene</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vurdere</w:t>
            </w:r>
            <w:r w:rsidRPr="00F86C0F">
              <w:rPr>
                <w:color w:val="FF0000"/>
                <w:sz w:val="20"/>
                <w:szCs w:val="20"/>
              </w:rPr>
              <w:t xml:space="preserve"> pålitelighet til data oppnådd ved numeriske og relative metoder, samt korrelasjonsmetoder</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vurdere</w:t>
            </w:r>
            <w:r w:rsidRPr="00F86C0F">
              <w:rPr>
                <w:color w:val="FF0000"/>
                <w:sz w:val="20"/>
                <w:szCs w:val="20"/>
              </w:rPr>
              <w:t xml:space="preserve"> dateringsresultater kritisk i både </w:t>
            </w:r>
            <w:proofErr w:type="spellStart"/>
            <w:r w:rsidRPr="00F86C0F">
              <w:rPr>
                <w:color w:val="FF0000"/>
                <w:sz w:val="20"/>
                <w:szCs w:val="20"/>
              </w:rPr>
              <w:t>geokronologisk</w:t>
            </w:r>
            <w:proofErr w:type="spellEnd"/>
            <w:r w:rsidRPr="00F86C0F">
              <w:rPr>
                <w:color w:val="FF0000"/>
                <w:sz w:val="20"/>
                <w:szCs w:val="20"/>
              </w:rPr>
              <w:t xml:space="preserve"> og geologisk kontekst</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anvende</w:t>
            </w:r>
            <w:r w:rsidRPr="00F86C0F">
              <w:rPr>
                <w:color w:val="FF0000"/>
                <w:sz w:val="20"/>
                <w:szCs w:val="20"/>
              </w:rPr>
              <w:t xml:space="preserve"> korrekte tidsangivelser for de enkelte metodene og </w:t>
            </w:r>
            <w:r w:rsidRPr="00F86C0F">
              <w:rPr>
                <w:b/>
                <w:color w:val="FF0000"/>
                <w:sz w:val="20"/>
                <w:szCs w:val="20"/>
              </w:rPr>
              <w:t>demonstrere</w:t>
            </w:r>
            <w:r w:rsidRPr="00F86C0F">
              <w:rPr>
                <w:color w:val="FF0000"/>
                <w:sz w:val="20"/>
                <w:szCs w:val="20"/>
              </w:rPr>
              <w:t xml:space="preserve"> hvilke metoder som gir resultater som må korrigeres og/eller kalibreres </w:t>
            </w:r>
          </w:p>
          <w:p w:rsidR="006F3D28" w:rsidRPr="00F86C0F" w:rsidRDefault="006F3D28" w:rsidP="006F3D28">
            <w:pPr>
              <w:rPr>
                <w:color w:val="FF0000"/>
                <w:sz w:val="20"/>
                <w:szCs w:val="20"/>
              </w:rPr>
            </w:pPr>
          </w:p>
          <w:p w:rsidR="006F3D28" w:rsidRPr="00F86C0F" w:rsidRDefault="006F3D28" w:rsidP="006F3D28">
            <w:pPr>
              <w:rPr>
                <w:color w:val="FF0000"/>
                <w:sz w:val="20"/>
                <w:szCs w:val="20"/>
                <w:u w:val="single"/>
              </w:rPr>
            </w:pPr>
            <w:r w:rsidRPr="00F86C0F">
              <w:rPr>
                <w:color w:val="FF0000"/>
                <w:sz w:val="20"/>
                <w:szCs w:val="20"/>
                <w:u w:val="single"/>
              </w:rPr>
              <w:t>Ferdigheter</w:t>
            </w:r>
          </w:p>
          <w:p w:rsidR="006F3D28" w:rsidRPr="00F86C0F" w:rsidRDefault="006F3D28" w:rsidP="006F3D28">
            <w:pPr>
              <w:rPr>
                <w:color w:val="FF0000"/>
                <w:sz w:val="20"/>
                <w:szCs w:val="20"/>
              </w:rPr>
            </w:pPr>
            <w:r w:rsidRPr="00F86C0F">
              <w:rPr>
                <w:color w:val="FF0000"/>
                <w:sz w:val="20"/>
                <w:szCs w:val="20"/>
              </w:rPr>
              <w:t>Studenten</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velge</w:t>
            </w:r>
            <w:r w:rsidRPr="00F86C0F">
              <w:rPr>
                <w:color w:val="FF0000"/>
                <w:sz w:val="20"/>
                <w:szCs w:val="20"/>
              </w:rPr>
              <w:t xml:space="preserve"> relevante dateringsmetoder for et gitt materiale og/eller en gitt problemstilling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gjennomføre</w:t>
            </w:r>
            <w:r w:rsidRPr="00F86C0F">
              <w:rPr>
                <w:color w:val="FF0000"/>
                <w:sz w:val="20"/>
                <w:szCs w:val="20"/>
              </w:rPr>
              <w:t xml:space="preserve"> enkle regneoppgaver og beregninger for datering av geologisk materiale, blant annet ved bruk av regneark og nettbaserte ressurser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oppsummere</w:t>
            </w:r>
            <w:r w:rsidRPr="00F86C0F">
              <w:rPr>
                <w:color w:val="FF0000"/>
                <w:sz w:val="20"/>
                <w:szCs w:val="20"/>
              </w:rPr>
              <w:t xml:space="preserve"> observasjoner/data/resultater/prinsipper grafisk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tolke</w:t>
            </w:r>
            <w:r w:rsidRPr="00F86C0F">
              <w:rPr>
                <w:color w:val="FF0000"/>
                <w:sz w:val="20"/>
                <w:szCs w:val="20"/>
              </w:rPr>
              <w:t xml:space="preserve"> (lese og forklare) grafer og plott med </w:t>
            </w:r>
            <w:proofErr w:type="spellStart"/>
            <w:r w:rsidRPr="00F86C0F">
              <w:rPr>
                <w:color w:val="FF0000"/>
                <w:sz w:val="20"/>
                <w:szCs w:val="20"/>
              </w:rPr>
              <w:t>geokronologiske</w:t>
            </w:r>
            <w:proofErr w:type="spellEnd"/>
            <w:r w:rsidRPr="00F86C0F">
              <w:rPr>
                <w:color w:val="FF0000"/>
                <w:sz w:val="20"/>
                <w:szCs w:val="20"/>
              </w:rPr>
              <w:t xml:space="preserve"> data </w:t>
            </w:r>
          </w:p>
          <w:p w:rsidR="00F6299D" w:rsidRPr="00F86C0F" w:rsidRDefault="00F6299D"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sammenligne</w:t>
            </w:r>
            <w:r w:rsidRPr="00F86C0F">
              <w:rPr>
                <w:color w:val="FF0000"/>
                <w:sz w:val="20"/>
                <w:szCs w:val="20"/>
              </w:rPr>
              <w:t xml:space="preserve"> og </w:t>
            </w:r>
            <w:r w:rsidRPr="00F86C0F">
              <w:rPr>
                <w:b/>
                <w:color w:val="FF0000"/>
                <w:sz w:val="20"/>
                <w:szCs w:val="20"/>
              </w:rPr>
              <w:t>drøfte</w:t>
            </w:r>
            <w:r w:rsidRPr="00F86C0F">
              <w:rPr>
                <w:color w:val="FF0000"/>
                <w:sz w:val="20"/>
                <w:szCs w:val="20"/>
              </w:rPr>
              <w:t xml:space="preserve"> forskjellige geologiske prosesser som har implikasjoner for anvendelse av dateringsmetoder og tolking av dateringsresultater </w:t>
            </w:r>
          </w:p>
          <w:p w:rsidR="006F3D28" w:rsidRPr="00F86C0F" w:rsidRDefault="006F3D28" w:rsidP="006F3D28">
            <w:pPr>
              <w:rPr>
                <w:color w:val="FF0000"/>
                <w:sz w:val="20"/>
                <w:szCs w:val="20"/>
              </w:rPr>
            </w:pPr>
          </w:p>
          <w:p w:rsidR="006F3D28" w:rsidRPr="00F86C0F" w:rsidRDefault="006F3D28" w:rsidP="006F3D28">
            <w:pPr>
              <w:rPr>
                <w:color w:val="FF0000"/>
                <w:sz w:val="20"/>
                <w:szCs w:val="20"/>
                <w:u w:val="single"/>
              </w:rPr>
            </w:pPr>
            <w:r w:rsidRPr="00F86C0F">
              <w:rPr>
                <w:color w:val="FF0000"/>
                <w:sz w:val="20"/>
                <w:szCs w:val="20"/>
                <w:u w:val="single"/>
              </w:rPr>
              <w:t>Generell kompetanse</w:t>
            </w:r>
          </w:p>
          <w:p w:rsidR="006F3D28" w:rsidRPr="00F86C0F" w:rsidRDefault="006F3D28" w:rsidP="006F3D28">
            <w:pPr>
              <w:rPr>
                <w:color w:val="FF0000"/>
                <w:sz w:val="20"/>
                <w:szCs w:val="20"/>
              </w:rPr>
            </w:pPr>
            <w:r w:rsidRPr="00F86C0F">
              <w:rPr>
                <w:color w:val="FF0000"/>
                <w:sz w:val="20"/>
                <w:szCs w:val="20"/>
              </w:rPr>
              <w:t>Studenten</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anvende</w:t>
            </w:r>
            <w:r w:rsidRPr="00F86C0F">
              <w:rPr>
                <w:color w:val="FF0000"/>
                <w:sz w:val="20"/>
                <w:szCs w:val="20"/>
              </w:rPr>
              <w:t xml:space="preserve"> et presist geologisk fagspråk til å </w:t>
            </w:r>
            <w:r w:rsidRPr="00F86C0F">
              <w:rPr>
                <w:b/>
                <w:color w:val="FF0000"/>
                <w:sz w:val="20"/>
                <w:szCs w:val="20"/>
              </w:rPr>
              <w:t>beskrive</w:t>
            </w:r>
            <w:r w:rsidRPr="00F86C0F">
              <w:rPr>
                <w:color w:val="FF0000"/>
                <w:sz w:val="20"/>
                <w:szCs w:val="20"/>
              </w:rPr>
              <w:t xml:space="preserve"> og </w:t>
            </w:r>
            <w:r w:rsidRPr="00F86C0F">
              <w:rPr>
                <w:b/>
                <w:color w:val="FF0000"/>
                <w:sz w:val="20"/>
                <w:szCs w:val="20"/>
              </w:rPr>
              <w:t>diskutere</w:t>
            </w:r>
            <w:r w:rsidRPr="00F86C0F">
              <w:rPr>
                <w:color w:val="FF0000"/>
                <w:sz w:val="20"/>
                <w:szCs w:val="20"/>
              </w:rPr>
              <w:t xml:space="preserve"> geologiske prosesser, arkiv, materiale og dateringsmetoder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00F6299D" w:rsidRPr="00F86C0F">
              <w:rPr>
                <w:b/>
                <w:color w:val="FF0000"/>
                <w:sz w:val="20"/>
                <w:szCs w:val="20"/>
              </w:rPr>
              <w:t>anvende</w:t>
            </w:r>
            <w:r w:rsidRPr="00F86C0F">
              <w:rPr>
                <w:color w:val="FF0000"/>
                <w:sz w:val="20"/>
                <w:szCs w:val="20"/>
              </w:rPr>
              <w:t xml:space="preserve"> vit</w:t>
            </w:r>
            <w:r w:rsidR="00F6299D" w:rsidRPr="00F86C0F">
              <w:rPr>
                <w:color w:val="FF0000"/>
                <w:sz w:val="20"/>
                <w:szCs w:val="20"/>
              </w:rPr>
              <w:t>enskapelige</w:t>
            </w:r>
            <w:r w:rsidRPr="00F86C0F">
              <w:rPr>
                <w:color w:val="FF0000"/>
                <w:sz w:val="20"/>
                <w:szCs w:val="20"/>
              </w:rPr>
              <w:t xml:space="preserve"> metode</w:t>
            </w:r>
            <w:r w:rsidR="00F6299D" w:rsidRPr="00F86C0F">
              <w:rPr>
                <w:color w:val="FF0000"/>
                <w:sz w:val="20"/>
                <w:szCs w:val="20"/>
              </w:rPr>
              <w:t>r</w:t>
            </w:r>
            <w:r w:rsidRPr="00F86C0F">
              <w:rPr>
                <w:color w:val="FF0000"/>
                <w:sz w:val="20"/>
                <w:szCs w:val="20"/>
              </w:rPr>
              <w:t xml:space="preserve"> og </w:t>
            </w:r>
            <w:r w:rsidRPr="00F86C0F">
              <w:rPr>
                <w:b/>
                <w:color w:val="FF0000"/>
                <w:sz w:val="20"/>
                <w:szCs w:val="20"/>
              </w:rPr>
              <w:t>integrere</w:t>
            </w:r>
            <w:r w:rsidRPr="00F86C0F">
              <w:rPr>
                <w:color w:val="FF0000"/>
                <w:sz w:val="20"/>
                <w:szCs w:val="20"/>
              </w:rPr>
              <w:t xml:space="preserve">, </w:t>
            </w:r>
            <w:r w:rsidRPr="00F86C0F">
              <w:rPr>
                <w:b/>
                <w:color w:val="FF0000"/>
                <w:sz w:val="20"/>
                <w:szCs w:val="20"/>
              </w:rPr>
              <w:t>analysere</w:t>
            </w:r>
            <w:r w:rsidRPr="00F86C0F">
              <w:rPr>
                <w:color w:val="FF0000"/>
                <w:sz w:val="20"/>
                <w:szCs w:val="20"/>
              </w:rPr>
              <w:t xml:space="preserve">, </w:t>
            </w:r>
            <w:r w:rsidRPr="00F86C0F">
              <w:rPr>
                <w:b/>
                <w:color w:val="FF0000"/>
                <w:sz w:val="20"/>
                <w:szCs w:val="20"/>
              </w:rPr>
              <w:t>tolke</w:t>
            </w:r>
            <w:r w:rsidRPr="00F86C0F">
              <w:rPr>
                <w:color w:val="FF0000"/>
                <w:sz w:val="20"/>
                <w:szCs w:val="20"/>
              </w:rPr>
              <w:t xml:space="preserve"> og </w:t>
            </w:r>
            <w:r w:rsidRPr="00F86C0F">
              <w:rPr>
                <w:b/>
                <w:color w:val="FF0000"/>
                <w:sz w:val="20"/>
                <w:szCs w:val="20"/>
              </w:rPr>
              <w:t>kritisk vurdere</w:t>
            </w:r>
            <w:r w:rsidRPr="00F86C0F">
              <w:rPr>
                <w:color w:val="FF0000"/>
                <w:sz w:val="20"/>
                <w:szCs w:val="20"/>
              </w:rPr>
              <w:t xml:space="preserve"> datasett for å </w:t>
            </w:r>
            <w:r w:rsidRPr="00F86C0F">
              <w:rPr>
                <w:b/>
                <w:color w:val="FF0000"/>
                <w:sz w:val="20"/>
                <w:szCs w:val="20"/>
              </w:rPr>
              <w:t>teste</w:t>
            </w:r>
            <w:r w:rsidRPr="00F86C0F">
              <w:rPr>
                <w:color w:val="FF0000"/>
                <w:sz w:val="20"/>
                <w:szCs w:val="20"/>
              </w:rPr>
              <w:t xml:space="preserve"> hypotes</w:t>
            </w:r>
            <w:r w:rsidR="00F6299D" w:rsidRPr="00F86C0F">
              <w:rPr>
                <w:color w:val="FF0000"/>
                <w:sz w:val="20"/>
                <w:szCs w:val="20"/>
              </w:rPr>
              <w:t>e</w:t>
            </w:r>
            <w:r w:rsidRPr="00F86C0F">
              <w:rPr>
                <w:color w:val="FF0000"/>
                <w:sz w:val="20"/>
                <w:szCs w:val="20"/>
              </w:rPr>
              <w:t>r</w:t>
            </w:r>
          </w:p>
          <w:p w:rsidR="006F3D28" w:rsidRPr="00F86C0F" w:rsidRDefault="006F3D28" w:rsidP="00F6299D">
            <w:pPr>
              <w:pStyle w:val="Ingenmellomrom"/>
              <w:numPr>
                <w:ilvl w:val="0"/>
                <w:numId w:val="3"/>
              </w:numPr>
              <w:ind w:left="357" w:hanging="357"/>
              <w:jc w:val="both"/>
              <w:rPr>
                <w:color w:val="FF0000"/>
                <w:sz w:val="20"/>
                <w:szCs w:val="20"/>
              </w:rPr>
            </w:pPr>
            <w:r w:rsidRPr="00F86C0F">
              <w:rPr>
                <w:color w:val="FF0000"/>
                <w:sz w:val="20"/>
                <w:szCs w:val="20"/>
              </w:rPr>
              <w:t xml:space="preserve">Kan </w:t>
            </w:r>
            <w:r w:rsidRPr="00F86C0F">
              <w:rPr>
                <w:b/>
                <w:color w:val="FF0000"/>
                <w:sz w:val="20"/>
                <w:szCs w:val="20"/>
              </w:rPr>
              <w:t>anvende</w:t>
            </w:r>
            <w:r w:rsidRPr="00F86C0F">
              <w:rPr>
                <w:color w:val="FF0000"/>
                <w:sz w:val="20"/>
                <w:szCs w:val="20"/>
              </w:rPr>
              <w:t xml:space="preserve"> geovit</w:t>
            </w:r>
            <w:r w:rsidR="00F6299D" w:rsidRPr="00F86C0F">
              <w:rPr>
                <w:color w:val="FF0000"/>
                <w:sz w:val="20"/>
                <w:szCs w:val="20"/>
              </w:rPr>
              <w:t>ens</w:t>
            </w:r>
            <w:r w:rsidRPr="00F86C0F">
              <w:rPr>
                <w:color w:val="FF0000"/>
                <w:sz w:val="20"/>
                <w:szCs w:val="20"/>
              </w:rPr>
              <w:t>kap</w:t>
            </w:r>
            <w:r w:rsidR="00F6299D" w:rsidRPr="00F86C0F">
              <w:rPr>
                <w:color w:val="FF0000"/>
                <w:sz w:val="20"/>
                <w:szCs w:val="20"/>
              </w:rPr>
              <w:t>e</w:t>
            </w:r>
            <w:r w:rsidRPr="00F86C0F">
              <w:rPr>
                <w:color w:val="FF0000"/>
                <w:sz w:val="20"/>
                <w:szCs w:val="20"/>
              </w:rPr>
              <w:t>l</w:t>
            </w:r>
            <w:r w:rsidR="00F6299D" w:rsidRPr="00F86C0F">
              <w:rPr>
                <w:color w:val="FF0000"/>
                <w:sz w:val="20"/>
                <w:szCs w:val="20"/>
              </w:rPr>
              <w:t>i</w:t>
            </w:r>
            <w:r w:rsidRPr="00F86C0F">
              <w:rPr>
                <w:color w:val="FF0000"/>
                <w:sz w:val="20"/>
                <w:szCs w:val="20"/>
              </w:rPr>
              <w:t>ge kunnskap</w:t>
            </w:r>
            <w:r w:rsidR="00F6299D" w:rsidRPr="00F86C0F">
              <w:rPr>
                <w:color w:val="FF0000"/>
                <w:sz w:val="20"/>
                <w:szCs w:val="20"/>
              </w:rPr>
              <w:t>e</w:t>
            </w:r>
            <w:r w:rsidRPr="00F86C0F">
              <w:rPr>
                <w:color w:val="FF0000"/>
                <w:sz w:val="20"/>
                <w:szCs w:val="20"/>
              </w:rPr>
              <w:t>r i problemstilling</w:t>
            </w:r>
            <w:r w:rsidR="00F6299D" w:rsidRPr="00F86C0F">
              <w:rPr>
                <w:color w:val="FF0000"/>
                <w:sz w:val="20"/>
                <w:szCs w:val="20"/>
              </w:rPr>
              <w:t>e</w:t>
            </w:r>
            <w:r w:rsidRPr="00F86C0F">
              <w:rPr>
                <w:color w:val="FF0000"/>
                <w:sz w:val="20"/>
                <w:szCs w:val="20"/>
              </w:rPr>
              <w:t>r knytt</w:t>
            </w:r>
            <w:r w:rsidR="00F6299D" w:rsidRPr="00F86C0F">
              <w:rPr>
                <w:color w:val="FF0000"/>
                <w:sz w:val="20"/>
                <w:szCs w:val="20"/>
              </w:rPr>
              <w:t>et</w:t>
            </w:r>
            <w:r w:rsidRPr="00F86C0F">
              <w:rPr>
                <w:color w:val="FF0000"/>
                <w:sz w:val="20"/>
                <w:szCs w:val="20"/>
              </w:rPr>
              <w:t xml:space="preserve"> til </w:t>
            </w:r>
            <w:r w:rsidR="00F6299D" w:rsidRPr="00F86C0F">
              <w:rPr>
                <w:color w:val="FF0000"/>
                <w:sz w:val="20"/>
                <w:szCs w:val="20"/>
              </w:rPr>
              <w:t>metodebruk og resultater</w:t>
            </w:r>
            <w:r w:rsidRPr="00F86C0F">
              <w:rPr>
                <w:color w:val="FF0000"/>
                <w:sz w:val="20"/>
                <w:szCs w:val="20"/>
              </w:rPr>
              <w:t xml:space="preserve"> </w:t>
            </w:r>
          </w:p>
          <w:p w:rsidR="006F3D28" w:rsidRPr="00F86C0F" w:rsidRDefault="006F3D28" w:rsidP="00F6299D">
            <w:pPr>
              <w:numPr>
                <w:ilvl w:val="0"/>
                <w:numId w:val="3"/>
              </w:numPr>
              <w:ind w:left="357" w:hanging="357"/>
              <w:rPr>
                <w:color w:val="FF0000"/>
                <w:sz w:val="20"/>
                <w:szCs w:val="20"/>
              </w:rPr>
            </w:pPr>
            <w:r w:rsidRPr="00F86C0F">
              <w:rPr>
                <w:color w:val="FF0000"/>
                <w:sz w:val="20"/>
                <w:szCs w:val="20"/>
              </w:rPr>
              <w:t xml:space="preserve">Kan </w:t>
            </w:r>
            <w:r w:rsidRPr="00F86C0F">
              <w:rPr>
                <w:b/>
                <w:color w:val="FF0000"/>
                <w:sz w:val="20"/>
                <w:szCs w:val="20"/>
              </w:rPr>
              <w:t>bruke</w:t>
            </w:r>
            <w:r w:rsidRPr="00F86C0F">
              <w:rPr>
                <w:color w:val="FF0000"/>
                <w:sz w:val="20"/>
                <w:szCs w:val="20"/>
              </w:rPr>
              <w:t xml:space="preserve"> bibliotek og </w:t>
            </w:r>
            <w:r w:rsidR="00F6299D" w:rsidRPr="00F86C0F">
              <w:rPr>
                <w:color w:val="FF0000"/>
                <w:sz w:val="20"/>
                <w:szCs w:val="20"/>
              </w:rPr>
              <w:t>vitenskapelige</w:t>
            </w:r>
            <w:r w:rsidRPr="00F86C0F">
              <w:rPr>
                <w:color w:val="FF0000"/>
                <w:sz w:val="20"/>
                <w:szCs w:val="20"/>
              </w:rPr>
              <w:t xml:space="preserve"> databas</w:t>
            </w:r>
            <w:r w:rsidR="00F6299D" w:rsidRPr="00F86C0F">
              <w:rPr>
                <w:color w:val="FF0000"/>
                <w:sz w:val="20"/>
                <w:szCs w:val="20"/>
              </w:rPr>
              <w:t>e</w:t>
            </w:r>
            <w:r w:rsidRPr="00F86C0F">
              <w:rPr>
                <w:color w:val="FF0000"/>
                <w:sz w:val="20"/>
                <w:szCs w:val="20"/>
              </w:rPr>
              <w:t>r til å hente inn relevant informasjon</w:t>
            </w:r>
          </w:p>
          <w:p w:rsidR="006F3D28" w:rsidRPr="00D66049" w:rsidRDefault="006F3D28">
            <w:pPr>
              <w:rPr>
                <w:sz w:val="20"/>
                <w:szCs w:val="20"/>
              </w:rPr>
            </w:pPr>
          </w:p>
        </w:tc>
      </w:tr>
      <w:tr w:rsidR="00D66049" w:rsidTr="0057321C">
        <w:tc>
          <w:tcPr>
            <w:tcW w:w="2359" w:type="dxa"/>
          </w:tcPr>
          <w:p w:rsidR="00D66049" w:rsidRPr="00D95A04" w:rsidRDefault="00D95A04">
            <w:pPr>
              <w:rPr>
                <w:b/>
              </w:rPr>
            </w:pPr>
            <w:r w:rsidRPr="00D95A04">
              <w:rPr>
                <w:b/>
              </w:rPr>
              <w:lastRenderedPageBreak/>
              <w:t xml:space="preserve">Arbeids- og undervisningsformer </w:t>
            </w:r>
          </w:p>
        </w:tc>
        <w:tc>
          <w:tcPr>
            <w:tcW w:w="5546" w:type="dxa"/>
          </w:tcPr>
          <w:p w:rsidR="00D66049" w:rsidRDefault="00F86C0F" w:rsidP="0049628C">
            <w:bookmarkStart w:id="0" w:name="_GoBack"/>
            <w:bookmarkEnd w:id="0"/>
            <w:proofErr w:type="gramStart"/>
            <w:r w:rsidRPr="00F86C0F">
              <w:rPr>
                <w:highlight w:val="yellow"/>
              </w:rPr>
              <w:t>???</w:t>
            </w:r>
            <w:proofErr w:type="gramEnd"/>
          </w:p>
        </w:tc>
        <w:tc>
          <w:tcPr>
            <w:tcW w:w="7107" w:type="dxa"/>
          </w:tcPr>
          <w:p w:rsidR="003B3CD0" w:rsidRDefault="003B3CD0">
            <w:pPr>
              <w:rPr>
                <w:sz w:val="20"/>
                <w:szCs w:val="20"/>
              </w:rPr>
            </w:pPr>
          </w:p>
          <w:p w:rsidR="00D66049" w:rsidRPr="0049628C" w:rsidRDefault="00F7220C">
            <w:pPr>
              <w:rPr>
                <w:sz w:val="20"/>
                <w:szCs w:val="20"/>
              </w:rPr>
            </w:pPr>
            <w:r w:rsidRPr="0049628C">
              <w:rPr>
                <w:sz w:val="20"/>
                <w:szCs w:val="20"/>
              </w:rPr>
              <w:t>Undervisningen gis i form av forelesninger</w:t>
            </w:r>
            <w:r w:rsidR="006F3D28">
              <w:rPr>
                <w:sz w:val="20"/>
                <w:szCs w:val="20"/>
              </w:rPr>
              <w:t xml:space="preserve"> og øvelser </w:t>
            </w:r>
          </w:p>
          <w:p w:rsidR="00F7220C" w:rsidRPr="0049628C" w:rsidRDefault="00F7220C">
            <w:pPr>
              <w:rPr>
                <w:sz w:val="20"/>
                <w:szCs w:val="20"/>
              </w:rPr>
            </w:pPr>
          </w:p>
          <w:p w:rsidR="00F7220C" w:rsidRPr="0049628C" w:rsidRDefault="0049628C">
            <w:pPr>
              <w:rPr>
                <w:sz w:val="20"/>
                <w:szCs w:val="20"/>
              </w:rPr>
            </w:pPr>
            <w:r w:rsidRPr="0049628C">
              <w:rPr>
                <w:sz w:val="20"/>
                <w:szCs w:val="20"/>
              </w:rPr>
              <w:t>Forelesning</w:t>
            </w:r>
            <w:r w:rsidR="003B3CD0">
              <w:rPr>
                <w:sz w:val="20"/>
                <w:szCs w:val="20"/>
              </w:rPr>
              <w:t xml:space="preserve"> og/eller Øvelse</w:t>
            </w:r>
            <w:r w:rsidRPr="0049628C">
              <w:rPr>
                <w:sz w:val="20"/>
                <w:szCs w:val="20"/>
              </w:rPr>
              <w:t xml:space="preserve">, 4 timer per uke i </w:t>
            </w:r>
            <w:r w:rsidR="003B3CD0">
              <w:rPr>
                <w:sz w:val="20"/>
                <w:szCs w:val="20"/>
              </w:rPr>
              <w:t>13</w:t>
            </w:r>
            <w:r w:rsidRPr="0049628C">
              <w:rPr>
                <w:sz w:val="20"/>
                <w:szCs w:val="20"/>
              </w:rPr>
              <w:t xml:space="preserve"> uker </w:t>
            </w:r>
          </w:p>
          <w:p w:rsidR="0049628C" w:rsidRDefault="0049628C">
            <w:pPr>
              <w:rPr>
                <w:sz w:val="20"/>
                <w:szCs w:val="20"/>
              </w:rPr>
            </w:pPr>
          </w:p>
          <w:p w:rsidR="003B3CD0" w:rsidRPr="0049628C" w:rsidRDefault="003B3CD0">
            <w:pPr>
              <w:rPr>
                <w:sz w:val="20"/>
                <w:szCs w:val="20"/>
              </w:rPr>
            </w:pPr>
          </w:p>
        </w:tc>
      </w:tr>
      <w:tr w:rsidR="00D66049" w:rsidTr="0057321C">
        <w:tc>
          <w:tcPr>
            <w:tcW w:w="2359" w:type="dxa"/>
          </w:tcPr>
          <w:p w:rsidR="00D95A04" w:rsidRPr="00D95A04" w:rsidRDefault="00D95A04" w:rsidP="00D95A04">
            <w:pPr>
              <w:spacing w:line="272" w:lineRule="exact"/>
              <w:ind w:left="38" w:right="67"/>
              <w:rPr>
                <w:rFonts w:cstheme="minorHAnsi"/>
                <w:b/>
                <w:bCs/>
                <w:lang w:val="nn-NO"/>
              </w:rPr>
            </w:pPr>
            <w:r w:rsidRPr="00D95A04">
              <w:rPr>
                <w:rFonts w:cstheme="minorHAnsi"/>
                <w:b/>
                <w:bCs/>
                <w:lang w:val="nn-NO"/>
              </w:rPr>
              <w:t>Obligatorisk undervisningsaktivitet</w:t>
            </w:r>
          </w:p>
          <w:p w:rsidR="00D66049" w:rsidRPr="00D95A04" w:rsidRDefault="00D66049">
            <w:pPr>
              <w:rPr>
                <w:b/>
              </w:rPr>
            </w:pPr>
          </w:p>
        </w:tc>
        <w:tc>
          <w:tcPr>
            <w:tcW w:w="5546" w:type="dxa"/>
          </w:tcPr>
          <w:p w:rsidR="00494361" w:rsidRDefault="00494361" w:rsidP="00494361">
            <w:r>
              <w:t>Obligatorisk undervisningsaktivitet</w:t>
            </w:r>
          </w:p>
          <w:p w:rsidR="00D66049" w:rsidRDefault="00494361" w:rsidP="00494361">
            <w:r>
              <w:t xml:space="preserve">Deltaking på </w:t>
            </w:r>
            <w:proofErr w:type="spellStart"/>
            <w:r>
              <w:t>øvingar</w:t>
            </w:r>
            <w:proofErr w:type="spellEnd"/>
            <w:r>
              <w:t xml:space="preserve"> og innlevering av </w:t>
            </w:r>
            <w:proofErr w:type="spellStart"/>
            <w:r>
              <w:t>oppgåver</w:t>
            </w:r>
            <w:proofErr w:type="spellEnd"/>
            <w:r>
              <w:t xml:space="preserve">. </w:t>
            </w:r>
            <w:proofErr w:type="spellStart"/>
            <w:r>
              <w:t>Godkjende</w:t>
            </w:r>
            <w:proofErr w:type="spellEnd"/>
            <w:r>
              <w:t xml:space="preserve"> obligatoriske </w:t>
            </w:r>
            <w:proofErr w:type="spellStart"/>
            <w:r>
              <w:t>aktivitetar</w:t>
            </w:r>
            <w:proofErr w:type="spellEnd"/>
            <w:r>
              <w:t xml:space="preserve"> er gyldige i to </w:t>
            </w:r>
            <w:proofErr w:type="spellStart"/>
            <w:r>
              <w:t>påfølgjande</w:t>
            </w:r>
            <w:proofErr w:type="spellEnd"/>
            <w:r>
              <w:t xml:space="preserve"> semester (gjelder fra og med vår 2017).</w:t>
            </w:r>
          </w:p>
        </w:tc>
        <w:tc>
          <w:tcPr>
            <w:tcW w:w="7107" w:type="dxa"/>
          </w:tcPr>
          <w:p w:rsidR="003B3CD0" w:rsidRDefault="003B3CD0" w:rsidP="0049628C">
            <w:pPr>
              <w:rPr>
                <w:sz w:val="20"/>
                <w:szCs w:val="20"/>
              </w:rPr>
            </w:pPr>
          </w:p>
          <w:p w:rsidR="0049628C" w:rsidRPr="0049628C" w:rsidRDefault="0049628C" w:rsidP="0049628C">
            <w:pPr>
              <w:rPr>
                <w:sz w:val="20"/>
                <w:szCs w:val="20"/>
              </w:rPr>
            </w:pPr>
            <w:r w:rsidRPr="0049628C">
              <w:rPr>
                <w:sz w:val="20"/>
                <w:szCs w:val="20"/>
              </w:rPr>
              <w:t xml:space="preserve">Deltagelse på øvelser og innlevering av oppgaver </w:t>
            </w:r>
          </w:p>
          <w:p w:rsidR="0049628C" w:rsidRDefault="0049628C" w:rsidP="0049628C">
            <w:pPr>
              <w:rPr>
                <w:sz w:val="20"/>
                <w:szCs w:val="20"/>
              </w:rPr>
            </w:pPr>
          </w:p>
          <w:p w:rsidR="0049628C" w:rsidRDefault="0049628C" w:rsidP="0049628C">
            <w:pPr>
              <w:rPr>
                <w:sz w:val="20"/>
                <w:szCs w:val="20"/>
              </w:rPr>
            </w:pPr>
            <w:r>
              <w:rPr>
                <w:sz w:val="20"/>
                <w:szCs w:val="20"/>
              </w:rPr>
              <w:t xml:space="preserve">Godkjent obligatorisk aktivitet er gyldig i 2 påfølgende semester etter godkjenning </w:t>
            </w:r>
          </w:p>
          <w:p w:rsidR="003B3CD0" w:rsidRPr="0049628C" w:rsidRDefault="003B3CD0" w:rsidP="0049628C">
            <w:pPr>
              <w:rPr>
                <w:sz w:val="20"/>
                <w:szCs w:val="20"/>
              </w:rPr>
            </w:pPr>
          </w:p>
        </w:tc>
      </w:tr>
      <w:tr w:rsidR="00D95A04" w:rsidTr="0057321C">
        <w:tc>
          <w:tcPr>
            <w:tcW w:w="2359" w:type="dxa"/>
          </w:tcPr>
          <w:p w:rsidR="00D95A04" w:rsidRPr="00D95A04" w:rsidRDefault="00D95A04" w:rsidP="00D95A04">
            <w:pPr>
              <w:spacing w:line="272" w:lineRule="exact"/>
              <w:ind w:left="38" w:right="67"/>
              <w:rPr>
                <w:rFonts w:cstheme="minorHAnsi"/>
                <w:b/>
                <w:bCs/>
                <w:spacing w:val="-2"/>
                <w:lang w:val="nn-NO"/>
              </w:rPr>
            </w:pPr>
            <w:r w:rsidRPr="00D95A04">
              <w:rPr>
                <w:rFonts w:cstheme="minorHAnsi"/>
                <w:b/>
                <w:bCs/>
                <w:spacing w:val="-2"/>
                <w:lang w:val="nn-NO"/>
              </w:rPr>
              <w:t>Vurderingsformer</w:t>
            </w:r>
          </w:p>
          <w:p w:rsidR="00D95A04" w:rsidRPr="00D95A04" w:rsidRDefault="00D95A04">
            <w:pPr>
              <w:rPr>
                <w:b/>
              </w:rPr>
            </w:pPr>
          </w:p>
        </w:tc>
        <w:tc>
          <w:tcPr>
            <w:tcW w:w="5546" w:type="dxa"/>
          </w:tcPr>
          <w:p w:rsidR="00494361" w:rsidRPr="006F3D28" w:rsidRDefault="00494361" w:rsidP="00494361">
            <w:pPr>
              <w:pStyle w:val="Listeavsnitt"/>
              <w:ind w:left="0"/>
              <w:rPr>
                <w:lang w:val="nb-NO"/>
              </w:rPr>
            </w:pPr>
            <w:r w:rsidRPr="006F3D28">
              <w:rPr>
                <w:lang w:val="nb-NO"/>
              </w:rPr>
              <w:t>Vurderingsformer</w:t>
            </w:r>
          </w:p>
          <w:p w:rsidR="00D95A04" w:rsidRPr="00494361" w:rsidRDefault="00494361" w:rsidP="00494361">
            <w:pPr>
              <w:pStyle w:val="Listeavsnitt"/>
              <w:ind w:left="0"/>
              <w:rPr>
                <w:lang w:val="nb-NO"/>
              </w:rPr>
            </w:pPr>
            <w:r w:rsidRPr="00494361">
              <w:rPr>
                <w:lang w:val="nb-NO"/>
              </w:rPr>
              <w:t xml:space="preserve">Fire (4) </w:t>
            </w:r>
            <w:proofErr w:type="spellStart"/>
            <w:r w:rsidRPr="00494361">
              <w:rPr>
                <w:lang w:val="nb-NO"/>
              </w:rPr>
              <w:t>timar</w:t>
            </w:r>
            <w:proofErr w:type="spellEnd"/>
            <w:r w:rsidRPr="00494361">
              <w:rPr>
                <w:lang w:val="nb-NO"/>
              </w:rPr>
              <w:t xml:space="preserve"> </w:t>
            </w:r>
            <w:proofErr w:type="spellStart"/>
            <w:r w:rsidRPr="00494361">
              <w:rPr>
                <w:lang w:val="nb-NO"/>
              </w:rPr>
              <w:t>skriftleg</w:t>
            </w:r>
            <w:proofErr w:type="spellEnd"/>
            <w:r w:rsidRPr="00494361">
              <w:rPr>
                <w:lang w:val="nb-NO"/>
              </w:rPr>
              <w:t xml:space="preserve"> eksamen. Tillatte hjelpemiddel: enkel kalkulator i samsvar med modell oppført i fakultetets </w:t>
            </w:r>
            <w:proofErr w:type="spellStart"/>
            <w:r w:rsidRPr="00494361">
              <w:rPr>
                <w:lang w:val="nb-NO"/>
              </w:rPr>
              <w:t>reglar</w:t>
            </w:r>
            <w:proofErr w:type="spellEnd"/>
            <w:r w:rsidRPr="00494361">
              <w:rPr>
                <w:lang w:val="nb-NO"/>
              </w:rPr>
              <w:t>.</w:t>
            </w:r>
          </w:p>
        </w:tc>
        <w:tc>
          <w:tcPr>
            <w:tcW w:w="7107" w:type="dxa"/>
          </w:tcPr>
          <w:p w:rsidR="003B3CD0" w:rsidRDefault="003B3CD0">
            <w:pPr>
              <w:rPr>
                <w:i/>
                <w:sz w:val="20"/>
                <w:szCs w:val="20"/>
              </w:rPr>
            </w:pPr>
          </w:p>
          <w:p w:rsidR="00D95A04" w:rsidRPr="003B3CD0" w:rsidRDefault="0049628C">
            <w:pPr>
              <w:rPr>
                <w:i/>
                <w:sz w:val="20"/>
                <w:szCs w:val="20"/>
              </w:rPr>
            </w:pPr>
            <w:r w:rsidRPr="003B3CD0">
              <w:rPr>
                <w:i/>
                <w:sz w:val="20"/>
                <w:szCs w:val="20"/>
              </w:rPr>
              <w:t xml:space="preserve">I emnet benyttes følgende vurderingsformer: </w:t>
            </w:r>
          </w:p>
          <w:p w:rsidR="0049628C" w:rsidRPr="0057321C" w:rsidRDefault="0049628C" w:rsidP="0049628C">
            <w:pPr>
              <w:pStyle w:val="Listeavsnitt"/>
              <w:numPr>
                <w:ilvl w:val="0"/>
                <w:numId w:val="5"/>
              </w:numPr>
              <w:spacing w:after="0"/>
              <w:ind w:left="357" w:hanging="357"/>
              <w:rPr>
                <w:color w:val="FF0000"/>
                <w:sz w:val="20"/>
                <w:szCs w:val="20"/>
                <w:lang w:val="nb-NO"/>
              </w:rPr>
            </w:pPr>
            <w:r w:rsidRPr="0057321C">
              <w:rPr>
                <w:color w:val="FF0000"/>
                <w:sz w:val="20"/>
                <w:szCs w:val="20"/>
                <w:lang w:val="nb-NO"/>
              </w:rPr>
              <w:t>Underveisvurdering av øvelse</w:t>
            </w:r>
            <w:r w:rsidR="003B3CD0" w:rsidRPr="0057321C">
              <w:rPr>
                <w:color w:val="FF0000"/>
                <w:sz w:val="20"/>
                <w:szCs w:val="20"/>
                <w:lang w:val="nb-NO"/>
              </w:rPr>
              <w:t>r med innleveringer</w:t>
            </w:r>
            <w:r w:rsidRPr="0057321C">
              <w:rPr>
                <w:color w:val="FF0000"/>
                <w:sz w:val="20"/>
                <w:szCs w:val="20"/>
                <w:lang w:val="nb-NO"/>
              </w:rPr>
              <w:t xml:space="preserve"> utgjør </w:t>
            </w:r>
            <w:r w:rsidR="003B3CD0" w:rsidRPr="0057321C">
              <w:rPr>
                <w:color w:val="FF0000"/>
                <w:sz w:val="20"/>
                <w:szCs w:val="20"/>
                <w:lang w:val="nb-NO"/>
              </w:rPr>
              <w:t>4</w:t>
            </w:r>
            <w:r w:rsidRPr="0057321C">
              <w:rPr>
                <w:color w:val="FF0000"/>
                <w:sz w:val="20"/>
                <w:szCs w:val="20"/>
                <w:lang w:val="nb-NO"/>
              </w:rPr>
              <w:t>0 % av karakteren</w:t>
            </w:r>
          </w:p>
          <w:p w:rsidR="0049628C" w:rsidRPr="0057321C" w:rsidRDefault="003B3CD0" w:rsidP="0049628C">
            <w:pPr>
              <w:pStyle w:val="Listeavsnitt"/>
              <w:numPr>
                <w:ilvl w:val="0"/>
                <w:numId w:val="5"/>
              </w:numPr>
              <w:spacing w:after="0"/>
              <w:ind w:left="357" w:hanging="357"/>
              <w:rPr>
                <w:color w:val="FF0000"/>
                <w:sz w:val="20"/>
                <w:szCs w:val="20"/>
                <w:lang w:val="nb-NO"/>
              </w:rPr>
            </w:pPr>
            <w:r w:rsidRPr="0057321C">
              <w:rPr>
                <w:color w:val="FF0000"/>
                <w:sz w:val="20"/>
                <w:szCs w:val="20"/>
                <w:lang w:val="nb-NO"/>
              </w:rPr>
              <w:t xml:space="preserve">Avsluttende muntlig eksamen utgjør 60 % av karakteren </w:t>
            </w:r>
          </w:p>
          <w:p w:rsidR="0049628C" w:rsidRPr="0049628C" w:rsidRDefault="0049628C">
            <w:pPr>
              <w:rPr>
                <w:sz w:val="20"/>
                <w:szCs w:val="20"/>
              </w:rPr>
            </w:pPr>
          </w:p>
        </w:tc>
      </w:tr>
    </w:tbl>
    <w:p w:rsidR="00D66049" w:rsidRDefault="00D66049"/>
    <w:p w:rsidR="00D66049" w:rsidRDefault="00D66049"/>
    <w:sectPr w:rsidR="00D66049" w:rsidSect="008C5AA6">
      <w:headerReference w:type="default" r:id="rId8"/>
      <w:pgSz w:w="16838" w:h="11906" w:orient="landscape"/>
      <w:pgMar w:top="1021" w:right="1021" w:bottom="1021" w:left="102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A6" w:rsidRDefault="008C5AA6" w:rsidP="008C5AA6">
      <w:pPr>
        <w:spacing w:after="0" w:line="240" w:lineRule="auto"/>
      </w:pPr>
      <w:r>
        <w:separator/>
      </w:r>
    </w:p>
  </w:endnote>
  <w:endnote w:type="continuationSeparator" w:id="0">
    <w:p w:rsidR="008C5AA6" w:rsidRDefault="008C5AA6" w:rsidP="008C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A6" w:rsidRDefault="008C5AA6" w:rsidP="008C5AA6">
      <w:pPr>
        <w:spacing w:after="0" w:line="240" w:lineRule="auto"/>
      </w:pPr>
      <w:r>
        <w:separator/>
      </w:r>
    </w:p>
  </w:footnote>
  <w:footnote w:type="continuationSeparator" w:id="0">
    <w:p w:rsidR="008C5AA6" w:rsidRDefault="008C5AA6" w:rsidP="008C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A6" w:rsidRPr="008C5AA6" w:rsidRDefault="008C5AA6">
    <w:pPr>
      <w:pStyle w:val="Topptekst"/>
      <w:rPr>
        <w:i/>
      </w:rPr>
    </w:pPr>
    <w:r w:rsidRPr="008C5AA6">
      <w:rPr>
        <w:i/>
      </w:rPr>
      <w:t>GEOV</w:t>
    </w:r>
    <w:r w:rsidR="00494361">
      <w:rPr>
        <w:i/>
      </w:rPr>
      <w:t>228</w:t>
    </w:r>
    <w:r w:rsidRPr="008C5AA6">
      <w:rPr>
        <w:i/>
      </w:rPr>
      <w:t>_innmelding av små endringer_V-2017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E93"/>
    <w:multiLevelType w:val="hybridMultilevel"/>
    <w:tmpl w:val="907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A7E12"/>
    <w:multiLevelType w:val="hybridMultilevel"/>
    <w:tmpl w:val="9AFE9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4504829"/>
    <w:multiLevelType w:val="hybridMultilevel"/>
    <w:tmpl w:val="0756B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1FD186C"/>
    <w:multiLevelType w:val="hybridMultilevel"/>
    <w:tmpl w:val="4A762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DF95592"/>
    <w:multiLevelType w:val="hybridMultilevel"/>
    <w:tmpl w:val="1CD69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49"/>
    <w:rsid w:val="003B3CD0"/>
    <w:rsid w:val="00494361"/>
    <w:rsid w:val="0049628C"/>
    <w:rsid w:val="0057321C"/>
    <w:rsid w:val="0065377B"/>
    <w:rsid w:val="006F3D28"/>
    <w:rsid w:val="0078215D"/>
    <w:rsid w:val="008C5AA6"/>
    <w:rsid w:val="009D6F40"/>
    <w:rsid w:val="00B65F69"/>
    <w:rsid w:val="00D66049"/>
    <w:rsid w:val="00D95A04"/>
    <w:rsid w:val="00E9279D"/>
    <w:rsid w:val="00EC37E0"/>
    <w:rsid w:val="00F6299D"/>
    <w:rsid w:val="00F7220C"/>
    <w:rsid w:val="00F86C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D66049"/>
    <w:pPr>
      <w:spacing w:after="0" w:line="240" w:lineRule="auto"/>
    </w:pPr>
  </w:style>
  <w:style w:type="paragraph" w:styleId="Listeavsnitt">
    <w:name w:val="List Paragraph"/>
    <w:basedOn w:val="Normal"/>
    <w:uiPriority w:val="99"/>
    <w:qFormat/>
    <w:rsid w:val="00D95A04"/>
    <w:pPr>
      <w:widowControl w:val="0"/>
      <w:spacing w:after="120"/>
      <w:ind w:left="720"/>
      <w:contextualSpacing/>
    </w:pPr>
    <w:rPr>
      <w:rFonts w:ascii="Calibri" w:eastAsia="Calibri" w:hAnsi="Calibri" w:cs="Times New Roman"/>
      <w:lang w:val="en-US"/>
    </w:rPr>
  </w:style>
  <w:style w:type="paragraph" w:styleId="Topptekst">
    <w:name w:val="header"/>
    <w:basedOn w:val="Normal"/>
    <w:link w:val="TopptekstTegn"/>
    <w:uiPriority w:val="99"/>
    <w:unhideWhenUsed/>
    <w:rsid w:val="008C5A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5AA6"/>
  </w:style>
  <w:style w:type="paragraph" w:styleId="Bunntekst">
    <w:name w:val="footer"/>
    <w:basedOn w:val="Normal"/>
    <w:link w:val="BunntekstTegn"/>
    <w:uiPriority w:val="99"/>
    <w:unhideWhenUsed/>
    <w:rsid w:val="008C5A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5AA6"/>
  </w:style>
  <w:style w:type="paragraph" w:styleId="Bobletekst">
    <w:name w:val="Balloon Text"/>
    <w:basedOn w:val="Normal"/>
    <w:link w:val="BobletekstTegn"/>
    <w:uiPriority w:val="99"/>
    <w:semiHidden/>
    <w:unhideWhenUsed/>
    <w:rsid w:val="008C5A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5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D66049"/>
    <w:pPr>
      <w:spacing w:after="0" w:line="240" w:lineRule="auto"/>
    </w:pPr>
  </w:style>
  <w:style w:type="paragraph" w:styleId="Listeavsnitt">
    <w:name w:val="List Paragraph"/>
    <w:basedOn w:val="Normal"/>
    <w:uiPriority w:val="99"/>
    <w:qFormat/>
    <w:rsid w:val="00D95A04"/>
    <w:pPr>
      <w:widowControl w:val="0"/>
      <w:spacing w:after="120"/>
      <w:ind w:left="720"/>
      <w:contextualSpacing/>
    </w:pPr>
    <w:rPr>
      <w:rFonts w:ascii="Calibri" w:eastAsia="Calibri" w:hAnsi="Calibri" w:cs="Times New Roman"/>
      <w:lang w:val="en-US"/>
    </w:rPr>
  </w:style>
  <w:style w:type="paragraph" w:styleId="Topptekst">
    <w:name w:val="header"/>
    <w:basedOn w:val="Normal"/>
    <w:link w:val="TopptekstTegn"/>
    <w:uiPriority w:val="99"/>
    <w:unhideWhenUsed/>
    <w:rsid w:val="008C5A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5AA6"/>
  </w:style>
  <w:style w:type="paragraph" w:styleId="Bunntekst">
    <w:name w:val="footer"/>
    <w:basedOn w:val="Normal"/>
    <w:link w:val="BunntekstTegn"/>
    <w:uiPriority w:val="99"/>
    <w:unhideWhenUsed/>
    <w:rsid w:val="008C5A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5AA6"/>
  </w:style>
  <w:style w:type="paragraph" w:styleId="Bobletekst">
    <w:name w:val="Balloon Text"/>
    <w:basedOn w:val="Normal"/>
    <w:link w:val="BobletekstTegn"/>
    <w:uiPriority w:val="99"/>
    <w:semiHidden/>
    <w:unhideWhenUsed/>
    <w:rsid w:val="008C5A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5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E37A5447.dotm</Template>
  <TotalTime>25</TotalTime>
  <Pages>3</Pages>
  <Words>726</Words>
  <Characters>3851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Linge</dc:creator>
  <cp:lastModifiedBy>Henriette Linge</cp:lastModifiedBy>
  <cp:revision>6</cp:revision>
  <cp:lastPrinted>2017-02-18T12:56:00Z</cp:lastPrinted>
  <dcterms:created xsi:type="dcterms:W3CDTF">2017-02-18T12:45:00Z</dcterms:created>
  <dcterms:modified xsi:type="dcterms:W3CDTF">2017-02-20T05:24:00Z</dcterms:modified>
</cp:coreProperties>
</file>