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F5A5" w14:textId="77777777" w:rsidR="00B321AF" w:rsidRPr="00C5667A" w:rsidRDefault="00B321AF" w:rsidP="00B321AF">
      <w:pPr>
        <w:jc w:val="center"/>
        <w:rPr>
          <w:rFonts w:ascii="Arial" w:hAnsi="Arial" w:cs="Arial"/>
          <w:sz w:val="32"/>
          <w:szCs w:val="32"/>
          <w:lang w:val="nb-NO"/>
        </w:rPr>
      </w:pPr>
      <w:bookmarkStart w:id="0" w:name="_GoBack"/>
      <w:bookmarkEnd w:id="0"/>
      <w:r w:rsidRPr="00C5667A">
        <w:rPr>
          <w:rFonts w:ascii="Arial" w:hAnsi="Arial" w:cs="Arial"/>
          <w:sz w:val="32"/>
          <w:szCs w:val="32"/>
          <w:lang w:val="nb-NO"/>
        </w:rPr>
        <w:t>Meritteringsordning</w:t>
      </w:r>
      <w:r w:rsidR="006474A3" w:rsidRPr="00C5667A">
        <w:rPr>
          <w:rFonts w:ascii="Arial" w:hAnsi="Arial" w:cs="Arial"/>
          <w:sz w:val="32"/>
          <w:szCs w:val="32"/>
          <w:lang w:val="nb-NO"/>
        </w:rPr>
        <w:t xml:space="preserve"> -</w:t>
      </w:r>
      <w:r w:rsidRPr="00C5667A">
        <w:rPr>
          <w:rFonts w:ascii="Arial" w:hAnsi="Arial" w:cs="Arial"/>
          <w:sz w:val="32"/>
          <w:szCs w:val="32"/>
          <w:lang w:val="nb-NO"/>
        </w:rPr>
        <w:t xml:space="preserve"> undervisning </w:t>
      </w:r>
    </w:p>
    <w:p w14:paraId="52C28558" w14:textId="77777777" w:rsidR="00502238" w:rsidRPr="00037987" w:rsidRDefault="00B321AF" w:rsidP="00037987">
      <w:pPr>
        <w:jc w:val="center"/>
        <w:rPr>
          <w:rFonts w:ascii="Arial" w:hAnsi="Arial" w:cs="Arial"/>
          <w:sz w:val="28"/>
          <w:szCs w:val="28"/>
          <w:lang w:val="nb-NO"/>
        </w:rPr>
      </w:pPr>
      <w:r w:rsidRPr="00C5667A">
        <w:rPr>
          <w:rFonts w:ascii="Arial" w:hAnsi="Arial" w:cs="Arial"/>
          <w:i/>
          <w:sz w:val="28"/>
          <w:szCs w:val="28"/>
          <w:lang w:val="nb-NO"/>
        </w:rPr>
        <w:t>Fremragende underviser</w:t>
      </w:r>
      <w:r w:rsidR="00037987">
        <w:rPr>
          <w:rFonts w:ascii="Arial" w:hAnsi="Arial" w:cs="Arial"/>
          <w:sz w:val="28"/>
          <w:szCs w:val="28"/>
          <w:lang w:val="nb-NO"/>
        </w:rPr>
        <w:t xml:space="preserve"> -</w:t>
      </w:r>
      <w:r w:rsidRPr="00C5667A">
        <w:rPr>
          <w:i/>
          <w:lang w:val="nb-NO"/>
        </w:rPr>
        <w:t xml:space="preserve"> </w:t>
      </w:r>
      <w:proofErr w:type="spellStart"/>
      <w:r w:rsidRPr="00C5667A">
        <w:rPr>
          <w:i/>
          <w:lang w:val="nb-NO"/>
        </w:rPr>
        <w:t>Excellent</w:t>
      </w:r>
      <w:proofErr w:type="spellEnd"/>
      <w:r w:rsidRPr="00C5667A">
        <w:rPr>
          <w:i/>
          <w:lang w:val="nb-NO"/>
        </w:rPr>
        <w:t xml:space="preserve"> </w:t>
      </w:r>
      <w:proofErr w:type="spellStart"/>
      <w:r w:rsidRPr="00C5667A">
        <w:rPr>
          <w:i/>
          <w:lang w:val="nb-NO"/>
        </w:rPr>
        <w:t>Teaching</w:t>
      </w:r>
      <w:proofErr w:type="spellEnd"/>
      <w:r w:rsidRPr="00C5667A">
        <w:rPr>
          <w:i/>
          <w:lang w:val="nb-NO"/>
        </w:rPr>
        <w:t xml:space="preserve"> </w:t>
      </w:r>
      <w:proofErr w:type="spellStart"/>
      <w:r w:rsidRPr="00C5667A">
        <w:rPr>
          <w:i/>
          <w:lang w:val="nb-NO"/>
        </w:rPr>
        <w:t>Practitioner</w:t>
      </w:r>
      <w:proofErr w:type="spellEnd"/>
    </w:p>
    <w:p w14:paraId="0B8268F9" w14:textId="77777777" w:rsidR="009C2781" w:rsidRPr="008C2009" w:rsidRDefault="009C2781" w:rsidP="006474A3">
      <w:pPr>
        <w:rPr>
          <w:lang w:val="nb-NO"/>
        </w:rPr>
      </w:pPr>
      <w:r w:rsidRPr="00D75220">
        <w:rPr>
          <w:lang w:val="nb-NO"/>
        </w:rPr>
        <w:t xml:space="preserve">MN-fakultetet ønsker å innføre en meritteringsordning for undervisere som gir den pedagogiske kompetansegraden </w:t>
      </w:r>
      <w:proofErr w:type="spellStart"/>
      <w:r w:rsidRPr="00EB0D52">
        <w:rPr>
          <w:lang w:val="nb-NO"/>
        </w:rPr>
        <w:t>Excellent</w:t>
      </w:r>
      <w:proofErr w:type="spellEnd"/>
      <w:r w:rsidRPr="00EB0D52">
        <w:rPr>
          <w:lang w:val="nb-NO"/>
        </w:rPr>
        <w:t xml:space="preserve"> </w:t>
      </w:r>
      <w:proofErr w:type="spellStart"/>
      <w:r w:rsidRPr="00EB0D52">
        <w:rPr>
          <w:lang w:val="nb-NO"/>
        </w:rPr>
        <w:t>Teaching</w:t>
      </w:r>
      <w:proofErr w:type="spellEnd"/>
      <w:r w:rsidRPr="00EB0D52">
        <w:rPr>
          <w:lang w:val="nb-NO"/>
        </w:rPr>
        <w:t xml:space="preserve"> </w:t>
      </w:r>
      <w:proofErr w:type="spellStart"/>
      <w:r w:rsidR="00037987" w:rsidRPr="00EB0D52">
        <w:rPr>
          <w:lang w:val="nb-NO"/>
        </w:rPr>
        <w:t>Practitioner</w:t>
      </w:r>
      <w:proofErr w:type="spellEnd"/>
      <w:r w:rsidRPr="008C2009">
        <w:rPr>
          <w:lang w:val="nb-NO"/>
        </w:rPr>
        <w:t>/Fremragende underviser. Det overordnede formålet med ordningen er å gi status og synlighet til undervisningsutvikling og bidra til å utvikle undervisningskulturen ved fakultetet. Den gir også et tydelig signal om at fakultetets vektlegging av studentens læring og arbeid med utdanningskvalitet.</w:t>
      </w:r>
      <w:r w:rsidR="00926B4D" w:rsidRPr="00EB0D52">
        <w:rPr>
          <w:lang w:val="nb-NO"/>
        </w:rPr>
        <w:t xml:space="preserve"> Statusen kan tildeles personer som systematisk videreutvikler undervisningskompetansen til et vesentlig høyere nivå enn ”basiskompetansen”.   </w:t>
      </w:r>
    </w:p>
    <w:p w14:paraId="2501D06E" w14:textId="77777777" w:rsidR="006474A3" w:rsidRPr="00D75220" w:rsidRDefault="006474A3" w:rsidP="006474A3">
      <w:pPr>
        <w:rPr>
          <w:lang w:val="nb-NO"/>
        </w:rPr>
      </w:pPr>
      <w:r w:rsidRPr="008C2009">
        <w:rPr>
          <w:lang w:val="nb-NO"/>
        </w:rPr>
        <w:t xml:space="preserve">Forslaget til ordning er knyttet til UiBs og Kunnskapsdepartementets tydelige intensjoner om å likestille arbeidet med utdanning og forskning hos våre </w:t>
      </w:r>
      <w:proofErr w:type="gramStart"/>
      <w:r w:rsidRPr="008C2009">
        <w:rPr>
          <w:lang w:val="nb-NO"/>
        </w:rPr>
        <w:t>vitenskapelig</w:t>
      </w:r>
      <w:proofErr w:type="gramEnd"/>
      <w:r w:rsidRPr="008C2009">
        <w:rPr>
          <w:lang w:val="nb-NO"/>
        </w:rPr>
        <w:t xml:space="preserve"> ansatte. </w:t>
      </w:r>
      <w:r w:rsidRPr="008C2009">
        <w:rPr>
          <w:rFonts w:cstheme="minorHAnsi"/>
          <w:lang w:val="nb-NO"/>
        </w:rPr>
        <w:t xml:space="preserve">På Regjeringen sin kontaktkonferanse 12. januar 2016 om den </w:t>
      </w:r>
      <w:hyperlink r:id="rId9" w:history="1">
        <w:r w:rsidRPr="008C2009">
          <w:rPr>
            <w:rStyle w:val="Hyperlink"/>
            <w:rFonts w:cstheme="minorHAnsi"/>
            <w:lang w:val="nb-NO"/>
          </w:rPr>
          <w:t>varslede stortingsmeldingen</w:t>
        </w:r>
      </w:hyperlink>
      <w:r w:rsidRPr="00D75220">
        <w:rPr>
          <w:rFonts w:cstheme="minorHAnsi"/>
          <w:lang w:val="nb-NO"/>
        </w:rPr>
        <w:t xml:space="preserve"> om kvalitet i høyere utdanning sa kunnskapsministeren </w:t>
      </w:r>
      <w:hyperlink r:id="rId10" w:history="1">
        <w:r w:rsidRPr="008C2009">
          <w:rPr>
            <w:rStyle w:val="Hyperlink"/>
            <w:rFonts w:cstheme="minorHAnsi"/>
            <w:lang w:val="nb-NO"/>
          </w:rPr>
          <w:t>følgende</w:t>
        </w:r>
      </w:hyperlink>
      <w:r w:rsidRPr="00D75220">
        <w:rPr>
          <w:rFonts w:cstheme="minorHAnsi"/>
          <w:lang w:val="nb-NO"/>
        </w:rPr>
        <w:t xml:space="preserve">: </w:t>
      </w:r>
      <w:r w:rsidRPr="00D75220">
        <w:rPr>
          <w:rFonts w:cstheme="minorHAnsi"/>
          <w:i/>
          <w:iCs/>
          <w:shd w:val="clear" w:color="auto" w:fill="FFFFFF"/>
          <w:lang w:val="nb-NO"/>
        </w:rPr>
        <w:t xml:space="preserve">«Det er også et lederansvar å bidra til å heve statusen til undervisningen. I </w:t>
      </w:r>
      <w:proofErr w:type="spellStart"/>
      <w:r w:rsidRPr="00D75220">
        <w:rPr>
          <w:rFonts w:cstheme="minorHAnsi"/>
          <w:i/>
          <w:iCs/>
          <w:shd w:val="clear" w:color="auto" w:fill="FFFFFF"/>
          <w:lang w:val="nb-NO"/>
        </w:rPr>
        <w:t>innspillsbrevet</w:t>
      </w:r>
      <w:proofErr w:type="spellEnd"/>
      <w:r w:rsidRPr="00D75220">
        <w:rPr>
          <w:rFonts w:cstheme="minorHAnsi"/>
          <w:i/>
          <w:iCs/>
          <w:shd w:val="clear" w:color="auto" w:fill="FFFFFF"/>
          <w:lang w:val="nb-NO"/>
        </w:rPr>
        <w:t xml:space="preserve"> kommer </w:t>
      </w:r>
      <w:r w:rsidRPr="008C2009">
        <w:rPr>
          <w:rFonts w:cstheme="minorHAnsi"/>
          <w:i/>
          <w:iCs/>
          <w:shd w:val="clear" w:color="auto" w:fill="FFFFFF"/>
          <w:lang w:val="nb-NO"/>
        </w:rPr>
        <w:t xml:space="preserve">jeg til å be dere om konkrete forslag til tiltak, endringer eller insentiver. For det skal være like gjevt å drive utdanning som å bedrive forskning.». </w:t>
      </w:r>
      <w:r w:rsidRPr="008C2009">
        <w:rPr>
          <w:rFonts w:cstheme="minorHAnsi"/>
          <w:iCs/>
          <w:shd w:val="clear" w:color="auto" w:fill="FFFFFF"/>
          <w:lang w:val="nb-NO"/>
        </w:rPr>
        <w:t xml:space="preserve">Det samme budskapet gjentok kunnskapsministeren på Universitets- og høgskolerådets (UHR) karrierepolitiske konferanse 9. februar. I en pressemelding knyttet til den samme UHR-konferansen </w:t>
      </w:r>
      <w:r w:rsidRPr="008C2009">
        <w:rPr>
          <w:rFonts w:cstheme="minorHAnsi"/>
          <w:i/>
          <w:iCs/>
          <w:shd w:val="clear" w:color="auto" w:fill="FFFFFF"/>
          <w:lang w:val="nb-NO"/>
        </w:rPr>
        <w:t xml:space="preserve">varslet </w:t>
      </w:r>
      <w:hyperlink r:id="rId11" w:history="1">
        <w:r w:rsidRPr="008C2009">
          <w:rPr>
            <w:rStyle w:val="Hyperlink"/>
            <w:lang w:val="nb-NO"/>
          </w:rPr>
          <w:t>Norsk Studentorganisasjon (NSO)</w:t>
        </w:r>
      </w:hyperlink>
      <w:r w:rsidRPr="00D75220">
        <w:rPr>
          <w:lang w:val="nb-NO"/>
        </w:rPr>
        <w:t xml:space="preserve"> at de </w:t>
      </w:r>
      <w:r w:rsidRPr="00D75220">
        <w:rPr>
          <w:i/>
          <w:lang w:val="nb-NO"/>
        </w:rPr>
        <w:t>«ønsker å utfordre sektoren på å se at det å bygge karriere også handler om rom for å utvikle seg som en fremragende underviser.»</w:t>
      </w:r>
      <w:r w:rsidRPr="008C2009">
        <w:rPr>
          <w:lang w:val="nb-NO"/>
        </w:rPr>
        <w:t xml:space="preserve"> Det samme momentet var også trukket frem i deres </w:t>
      </w:r>
      <w:hyperlink r:id="rId12" w:history="1">
        <w:r w:rsidRPr="008C2009">
          <w:rPr>
            <w:rStyle w:val="Hyperlink"/>
            <w:lang w:val="nb-NO"/>
          </w:rPr>
          <w:t>innspill til fremtidig stortingsmelding</w:t>
        </w:r>
      </w:hyperlink>
      <w:r w:rsidRPr="00D75220">
        <w:rPr>
          <w:lang w:val="nb-NO"/>
        </w:rPr>
        <w:t xml:space="preserve"> som ble sendt inn i juni 2015.</w:t>
      </w:r>
    </w:p>
    <w:p w14:paraId="51A5D9BC" w14:textId="77777777" w:rsidR="002C3EA6" w:rsidRPr="00D75220" w:rsidRDefault="002C3EA6" w:rsidP="002C3EA6">
      <w:pPr>
        <w:rPr>
          <w:lang w:val="nb-NO"/>
        </w:rPr>
      </w:pPr>
      <w:r w:rsidRPr="00D75220">
        <w:rPr>
          <w:rFonts w:cstheme="minorHAnsi"/>
          <w:iCs/>
          <w:shd w:val="clear" w:color="auto" w:fill="FFFFFF"/>
          <w:lang w:val="nb-NO"/>
        </w:rPr>
        <w:t xml:space="preserve">Ordningen som foreslås ved MN-fakultetet bygger på </w:t>
      </w:r>
      <w:proofErr w:type="spellStart"/>
      <w:r w:rsidRPr="00D75220">
        <w:rPr>
          <w:rFonts w:cstheme="minorHAnsi"/>
          <w:iCs/>
          <w:shd w:val="clear" w:color="auto" w:fill="FFFFFF"/>
          <w:lang w:val="nb-NO"/>
        </w:rPr>
        <w:t>LTHs</w:t>
      </w:r>
      <w:proofErr w:type="spellEnd"/>
      <w:r w:rsidRPr="00D75220">
        <w:rPr>
          <w:rFonts w:cstheme="minorHAnsi"/>
          <w:iCs/>
          <w:shd w:val="clear" w:color="auto" w:fill="FFFFFF"/>
          <w:lang w:val="nb-NO"/>
        </w:rPr>
        <w:t xml:space="preserve"> </w:t>
      </w:r>
      <w:proofErr w:type="spellStart"/>
      <w:r w:rsidRPr="00D75220">
        <w:rPr>
          <w:rFonts w:cstheme="minorHAnsi"/>
          <w:iCs/>
          <w:shd w:val="clear" w:color="auto" w:fill="FFFFFF"/>
          <w:lang w:val="nb-NO"/>
        </w:rPr>
        <w:t>Pedagogiska</w:t>
      </w:r>
      <w:proofErr w:type="spellEnd"/>
      <w:r w:rsidRPr="00D75220">
        <w:rPr>
          <w:rFonts w:cstheme="minorHAnsi"/>
          <w:iCs/>
          <w:shd w:val="clear" w:color="auto" w:fill="FFFFFF"/>
          <w:lang w:val="nb-NO"/>
        </w:rPr>
        <w:t xml:space="preserve"> Akademi og deres ordning med den pedagogiske kompetansegraden </w:t>
      </w:r>
      <w:proofErr w:type="spellStart"/>
      <w:r w:rsidRPr="008C2009">
        <w:rPr>
          <w:i/>
          <w:lang w:val="nb-NO"/>
        </w:rPr>
        <w:t>Excellent</w:t>
      </w:r>
      <w:proofErr w:type="spellEnd"/>
      <w:r w:rsidRPr="008C2009">
        <w:rPr>
          <w:i/>
          <w:lang w:val="nb-NO"/>
        </w:rPr>
        <w:t xml:space="preserve"> </w:t>
      </w:r>
      <w:proofErr w:type="spellStart"/>
      <w:r w:rsidRPr="008C2009">
        <w:rPr>
          <w:i/>
          <w:lang w:val="nb-NO"/>
        </w:rPr>
        <w:t>Teaching</w:t>
      </w:r>
      <w:proofErr w:type="spellEnd"/>
      <w:r w:rsidRPr="008C2009">
        <w:rPr>
          <w:i/>
          <w:lang w:val="nb-NO"/>
        </w:rPr>
        <w:t xml:space="preserve"> </w:t>
      </w:r>
      <w:proofErr w:type="spellStart"/>
      <w:r w:rsidRPr="008C2009">
        <w:rPr>
          <w:i/>
          <w:lang w:val="nb-NO"/>
        </w:rPr>
        <w:t>Practitioner</w:t>
      </w:r>
      <w:proofErr w:type="spellEnd"/>
      <w:r w:rsidRPr="008C2009">
        <w:rPr>
          <w:i/>
          <w:lang w:val="nb-NO"/>
        </w:rPr>
        <w:t xml:space="preserve"> </w:t>
      </w:r>
      <w:r w:rsidRPr="008C2009">
        <w:rPr>
          <w:lang w:val="nb-NO"/>
        </w:rPr>
        <w:t xml:space="preserve">(ETP), og tar også hensyn til punkter og argumenter av relevans for den norske konteksten fra arbeidet ved NTNU og UiT. </w:t>
      </w:r>
    </w:p>
    <w:p w14:paraId="629EEFF7" w14:textId="77777777" w:rsidR="007632CD" w:rsidRDefault="00037987" w:rsidP="006474A3">
      <w:pPr>
        <w:rPr>
          <w:lang w:val="nb-NO"/>
        </w:rPr>
      </w:pPr>
      <w:r w:rsidRPr="003E0998"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7C4B6821" wp14:editId="73E6B4A5">
            <wp:simplePos x="0" y="0"/>
            <wp:positionH relativeFrom="column">
              <wp:posOffset>0</wp:posOffset>
            </wp:positionH>
            <wp:positionV relativeFrom="paragraph">
              <wp:posOffset>393065</wp:posOffset>
            </wp:positionV>
            <wp:extent cx="3769995" cy="2827020"/>
            <wp:effectExtent l="0" t="0" r="0" b="0"/>
            <wp:wrapTight wrapText="bothSides">
              <wp:wrapPolygon edited="0">
                <wp:start x="0" y="0"/>
                <wp:lineTo x="0" y="21348"/>
                <wp:lineTo x="21393" y="21348"/>
                <wp:lineTo x="2139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A6" w:rsidRPr="00E41624">
        <w:rPr>
          <w:lang w:val="nb-NO"/>
        </w:rPr>
        <w:t xml:space="preserve">Ved Lunds </w:t>
      </w:r>
      <w:proofErr w:type="spellStart"/>
      <w:r w:rsidR="002C3EA6" w:rsidRPr="00E41624">
        <w:rPr>
          <w:lang w:val="nb-NO"/>
        </w:rPr>
        <w:t>Tekn</w:t>
      </w:r>
      <w:r w:rsidR="002C3EA6" w:rsidRPr="008C2009">
        <w:rPr>
          <w:lang w:val="nb-NO"/>
        </w:rPr>
        <w:t>iska</w:t>
      </w:r>
      <w:proofErr w:type="spellEnd"/>
      <w:r w:rsidR="002C3EA6" w:rsidRPr="008C2009">
        <w:rPr>
          <w:lang w:val="nb-NO"/>
        </w:rPr>
        <w:t xml:space="preserve"> </w:t>
      </w:r>
      <w:proofErr w:type="spellStart"/>
      <w:r w:rsidR="002C3EA6" w:rsidRPr="008C2009">
        <w:rPr>
          <w:lang w:val="nb-NO"/>
        </w:rPr>
        <w:t>Høgs</w:t>
      </w:r>
      <w:r w:rsidR="002C3EA6">
        <w:rPr>
          <w:lang w:val="nb-NO"/>
        </w:rPr>
        <w:t>k</w:t>
      </w:r>
      <w:r w:rsidR="002C3EA6" w:rsidRPr="008C2009">
        <w:rPr>
          <w:lang w:val="nb-NO"/>
        </w:rPr>
        <w:t>ola</w:t>
      </w:r>
      <w:proofErr w:type="spellEnd"/>
      <w:r w:rsidR="002C3EA6" w:rsidRPr="008C2009">
        <w:rPr>
          <w:lang w:val="nb-NO"/>
        </w:rPr>
        <w:t xml:space="preserve"> innførte de allerede i </w:t>
      </w:r>
      <w:r w:rsidR="002C3EA6">
        <w:rPr>
          <w:lang w:val="nb-NO"/>
        </w:rPr>
        <w:t>2001</w:t>
      </w:r>
      <w:r>
        <w:rPr>
          <w:lang w:val="nb-NO"/>
        </w:rPr>
        <w:t xml:space="preserve"> sin meritteringsordning i </w:t>
      </w:r>
      <w:proofErr w:type="spellStart"/>
      <w:r w:rsidRPr="008C2009">
        <w:rPr>
          <w:b/>
          <w:bCs/>
          <w:lang w:val="nb-NO"/>
        </w:rPr>
        <w:t>LTHs</w:t>
      </w:r>
      <w:proofErr w:type="spellEnd"/>
      <w:r w:rsidRPr="008C2009">
        <w:rPr>
          <w:b/>
          <w:bCs/>
          <w:lang w:val="nb-NO"/>
        </w:rPr>
        <w:t xml:space="preserve"> </w:t>
      </w:r>
      <w:proofErr w:type="spellStart"/>
      <w:r w:rsidRPr="008C2009">
        <w:rPr>
          <w:b/>
          <w:bCs/>
          <w:lang w:val="nb-NO"/>
        </w:rPr>
        <w:t>Pedagogiska</w:t>
      </w:r>
      <w:proofErr w:type="spellEnd"/>
      <w:r w:rsidRPr="008C2009">
        <w:rPr>
          <w:b/>
          <w:bCs/>
          <w:lang w:val="nb-NO"/>
        </w:rPr>
        <w:t xml:space="preserve"> Akademi</w:t>
      </w:r>
      <w:r>
        <w:rPr>
          <w:rStyle w:val="FootnoteReference"/>
          <w:b/>
          <w:bCs/>
          <w:lang w:val="nb-NO"/>
        </w:rPr>
        <w:footnoteReference w:id="1"/>
      </w:r>
      <w:r w:rsidR="002C3EA6" w:rsidRPr="008C2009">
        <w:rPr>
          <w:lang w:val="nb-NO"/>
        </w:rPr>
        <w:t xml:space="preserve">. </w:t>
      </w:r>
      <w:r>
        <w:rPr>
          <w:lang w:val="nb-NO"/>
        </w:rPr>
        <w:t xml:space="preserve">Lærere inviteres til å søke om den pedagogiske kompetansegraden </w:t>
      </w:r>
      <w:proofErr w:type="spellStart"/>
      <w:r>
        <w:rPr>
          <w:lang w:val="nb-NO"/>
        </w:rPr>
        <w:t>Excellent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Teaching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Practitioner</w:t>
      </w:r>
      <w:proofErr w:type="spellEnd"/>
      <w:r>
        <w:rPr>
          <w:lang w:val="nb-NO"/>
        </w:rPr>
        <w:t xml:space="preserve"> (ETP) og blir tatt opp i </w:t>
      </w:r>
      <w:proofErr w:type="spellStart"/>
      <w:r>
        <w:rPr>
          <w:lang w:val="nb-NO"/>
        </w:rPr>
        <w:t>LTHs</w:t>
      </w:r>
      <w:proofErr w:type="spellEnd"/>
      <w:r>
        <w:rPr>
          <w:lang w:val="nb-NO"/>
        </w:rPr>
        <w:t xml:space="preserve"> Pedagogiske akademi. Staturen medfører lønnsøkning til læreren og økt økonomisk tildeling til lærerens enhet.</w:t>
      </w:r>
    </w:p>
    <w:p w14:paraId="0668BB70" w14:textId="77777777" w:rsidR="002C3EA6" w:rsidRDefault="00EF735A" w:rsidP="006474A3">
      <w:pPr>
        <w:rPr>
          <w:lang w:val="nb-NO"/>
        </w:rPr>
      </w:pPr>
      <w:r>
        <w:rPr>
          <w:lang w:val="nb-NO"/>
        </w:rPr>
        <w:t xml:space="preserve">Her har systemet ført til konkret kvalitetsutvikling, både institusjonelt og for de individuelle underviserne som har blitt tildelt ETP-status. Konkret viser analyser at lærere med ETP-status får bedre studentevaluering (Course </w:t>
      </w:r>
      <w:proofErr w:type="spellStart"/>
      <w:r>
        <w:rPr>
          <w:lang w:val="nb-NO"/>
        </w:rPr>
        <w:lastRenderedPageBreak/>
        <w:t>Experience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Questionnaire</w:t>
      </w:r>
      <w:proofErr w:type="spellEnd"/>
      <w:r>
        <w:rPr>
          <w:lang w:val="nb-NO"/>
        </w:rPr>
        <w:t xml:space="preserve">), særlig i form av god </w:t>
      </w:r>
      <w:proofErr w:type="spellStart"/>
      <w:r>
        <w:rPr>
          <w:lang w:val="nb-NO"/>
        </w:rPr>
        <w:t>undervising</w:t>
      </w:r>
      <w:proofErr w:type="spellEnd"/>
      <w:r>
        <w:rPr>
          <w:lang w:val="nb-NO"/>
        </w:rPr>
        <w:t xml:space="preserve"> og klare læringsmål for studentene. Ordningen har også ført til endring i kulturen, og ETP-lærere er sterkt representert i ledende funksjoner. Systemet har fått følger for vektlegging av pedagogisk kompetanse ved </w:t>
      </w:r>
      <w:r w:rsidR="007632CD">
        <w:rPr>
          <w:lang w:val="nb-NO"/>
        </w:rPr>
        <w:t>tilsetting</w:t>
      </w:r>
      <w:r>
        <w:rPr>
          <w:lang w:val="nb-NO"/>
        </w:rPr>
        <w:t xml:space="preserve"> og opprykk og for institusjonens overordnede strategier og retningslinjer. Analyser av undervisningsdokumentasjon (</w:t>
      </w:r>
      <w:proofErr w:type="spellStart"/>
      <w:r>
        <w:rPr>
          <w:lang w:val="nb-NO"/>
        </w:rPr>
        <w:t>teaching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portfolios</w:t>
      </w:r>
      <w:proofErr w:type="spellEnd"/>
      <w:r>
        <w:rPr>
          <w:lang w:val="nb-NO"/>
        </w:rPr>
        <w:t>) viser utvikling av en mer reflektert pedagogisk praksis og større grad av dokumentasjon, deling og formidling av kunnskap og erfaringer.</w:t>
      </w:r>
    </w:p>
    <w:p w14:paraId="7AEB6FF5" w14:textId="77777777" w:rsidR="009C2781" w:rsidRPr="00D75220" w:rsidRDefault="009C2781" w:rsidP="006474A3">
      <w:pPr>
        <w:rPr>
          <w:lang w:val="nb-NO"/>
        </w:rPr>
      </w:pPr>
      <w:r w:rsidRPr="008C2009">
        <w:rPr>
          <w:lang w:val="nb-NO"/>
        </w:rPr>
        <w:t xml:space="preserve">I februar 2016 publiserte NTNU og UiT en rapport som beskriver deres forslag til meritteringsordning i rapporten </w:t>
      </w:r>
      <w:hyperlink r:id="rId14" w:history="1">
        <w:r w:rsidRPr="008C2009">
          <w:rPr>
            <w:rStyle w:val="Hyperlink"/>
            <w:lang w:val="nb-NO"/>
          </w:rPr>
          <w:t>Innsats for kvalitet</w:t>
        </w:r>
      </w:hyperlink>
      <w:r w:rsidRPr="00D75220">
        <w:rPr>
          <w:lang w:val="nb-NO"/>
        </w:rPr>
        <w:t>.</w:t>
      </w:r>
      <w:r w:rsidR="00AF5891">
        <w:rPr>
          <w:lang w:val="nb-NO"/>
        </w:rPr>
        <w:t xml:space="preserve"> I rapporten foreslås et helhetlig system for merittering av undervisning ved etablering av et merittert kompetansenivå («merittert underviser»)</w:t>
      </w:r>
      <w:r w:rsidR="006553B7">
        <w:rPr>
          <w:lang w:val="nb-NO"/>
        </w:rPr>
        <w:t xml:space="preserve"> </w:t>
      </w:r>
      <w:r w:rsidR="00AF5891">
        <w:rPr>
          <w:lang w:val="nb-NO"/>
        </w:rPr>
        <w:t>som både belønner dem som får en slik status og deres enhet. Statusen gis etter søknad og dokumentasjon, og medfører lønnspåslag til underviseren og en engangsbelønning til instituttet</w:t>
      </w:r>
      <w:r w:rsidR="007632CD">
        <w:rPr>
          <w:lang w:val="nb-NO"/>
        </w:rPr>
        <w:t>., etter modell av det svenske systemet.</w:t>
      </w:r>
    </w:p>
    <w:p w14:paraId="3532F3A7" w14:textId="77777777" w:rsidR="006474A3" w:rsidRPr="00C5667A" w:rsidRDefault="009C2781" w:rsidP="006474A3">
      <w:pPr>
        <w:rPr>
          <w:b/>
          <w:lang w:val="nb-NO"/>
        </w:rPr>
      </w:pPr>
      <w:proofErr w:type="spellStart"/>
      <w:r w:rsidRPr="00C5667A">
        <w:rPr>
          <w:b/>
          <w:lang w:val="nb-NO"/>
        </w:rPr>
        <w:t>Excellent</w:t>
      </w:r>
      <w:proofErr w:type="spellEnd"/>
      <w:r w:rsidRPr="00C5667A">
        <w:rPr>
          <w:b/>
          <w:lang w:val="nb-NO"/>
        </w:rPr>
        <w:t xml:space="preserve"> </w:t>
      </w:r>
      <w:proofErr w:type="spellStart"/>
      <w:r w:rsidRPr="00C5667A">
        <w:rPr>
          <w:b/>
          <w:lang w:val="nb-NO"/>
        </w:rPr>
        <w:t>Teaching</w:t>
      </w:r>
      <w:proofErr w:type="spellEnd"/>
      <w:r w:rsidRPr="00C5667A">
        <w:rPr>
          <w:b/>
          <w:lang w:val="nb-NO"/>
        </w:rPr>
        <w:t xml:space="preserve"> </w:t>
      </w:r>
      <w:proofErr w:type="spellStart"/>
      <w:r w:rsidR="00A60ECA" w:rsidRPr="00C5667A">
        <w:rPr>
          <w:b/>
          <w:lang w:val="nb-NO"/>
        </w:rPr>
        <w:t>Practitioner</w:t>
      </w:r>
      <w:proofErr w:type="spellEnd"/>
      <w:r w:rsidRPr="00C5667A">
        <w:rPr>
          <w:b/>
          <w:lang w:val="nb-NO"/>
        </w:rPr>
        <w:t>/Fremragende underviser</w:t>
      </w:r>
      <w:r w:rsidR="00F90C07" w:rsidRPr="00C5667A">
        <w:rPr>
          <w:b/>
          <w:lang w:val="nb-NO"/>
        </w:rPr>
        <w:t xml:space="preserve"> (ETP)</w:t>
      </w:r>
    </w:p>
    <w:p w14:paraId="7EBA2C00" w14:textId="77777777" w:rsidR="00F90C07" w:rsidRPr="00C5667A" w:rsidRDefault="00F90C07" w:rsidP="00F90C07">
      <w:pPr>
        <w:rPr>
          <w:lang w:val="nb-NO"/>
        </w:rPr>
      </w:pPr>
      <w:r w:rsidRPr="00C5667A">
        <w:rPr>
          <w:lang w:val="nb-NO"/>
        </w:rPr>
        <w:t>Det overordnede formålet med å innføre en ETP-ordning ved M</w:t>
      </w:r>
      <w:r w:rsidR="00F76B78" w:rsidRPr="00C5667A">
        <w:rPr>
          <w:lang w:val="nb-NO"/>
        </w:rPr>
        <w:t>N</w:t>
      </w:r>
      <w:r w:rsidRPr="00C5667A">
        <w:rPr>
          <w:lang w:val="nb-NO"/>
        </w:rPr>
        <w:t xml:space="preserve">-fakultetet er å </w:t>
      </w:r>
      <w:r w:rsidR="008C2009">
        <w:rPr>
          <w:lang w:val="nb-NO"/>
        </w:rPr>
        <w:t xml:space="preserve">gi økt fokus </w:t>
      </w:r>
      <w:r w:rsidR="00666CDC">
        <w:rPr>
          <w:lang w:val="nb-NO"/>
        </w:rPr>
        <w:t xml:space="preserve">til </w:t>
      </w:r>
      <w:r w:rsidR="00666CDC" w:rsidRPr="00C5667A">
        <w:rPr>
          <w:lang w:val="nb-NO"/>
        </w:rPr>
        <w:t>systematisk</w:t>
      </w:r>
      <w:r w:rsidR="00F76B78" w:rsidRPr="00C5667A">
        <w:rPr>
          <w:lang w:val="nb-NO"/>
        </w:rPr>
        <w:t xml:space="preserve"> og målrettet arbeid for </w:t>
      </w:r>
      <w:r w:rsidR="002C3EA6" w:rsidRPr="00C5667A">
        <w:rPr>
          <w:lang w:val="nb-NO"/>
        </w:rPr>
        <w:t>utdanningskvaliteten</w:t>
      </w:r>
      <w:r w:rsidR="00F76B78" w:rsidRPr="00C5667A">
        <w:rPr>
          <w:lang w:val="nb-NO"/>
        </w:rPr>
        <w:t xml:space="preserve"> </w:t>
      </w:r>
      <w:r w:rsidR="002C3EA6">
        <w:rPr>
          <w:lang w:val="nb-NO"/>
        </w:rPr>
        <w:t xml:space="preserve">og en kollegial undervisningskultur </w:t>
      </w:r>
      <w:r w:rsidR="00F76B78" w:rsidRPr="00C5667A">
        <w:rPr>
          <w:lang w:val="nb-NO"/>
        </w:rPr>
        <w:t>på fakultetet</w:t>
      </w:r>
      <w:r w:rsidRPr="00C5667A">
        <w:rPr>
          <w:lang w:val="nb-NO"/>
        </w:rPr>
        <w:t xml:space="preserve">. Lærere og studenter, nå og i fremtiden, </w:t>
      </w:r>
      <w:r w:rsidR="00F76B78" w:rsidRPr="00C5667A">
        <w:rPr>
          <w:lang w:val="nb-NO"/>
        </w:rPr>
        <w:t xml:space="preserve">skal gis </w:t>
      </w:r>
      <w:r w:rsidRPr="00C5667A">
        <w:rPr>
          <w:lang w:val="nb-NO"/>
        </w:rPr>
        <w:t>et klart signal om at M</w:t>
      </w:r>
      <w:r w:rsidR="00F76B78" w:rsidRPr="00C5667A">
        <w:rPr>
          <w:lang w:val="nb-NO"/>
        </w:rPr>
        <w:t>N</w:t>
      </w:r>
      <w:r w:rsidRPr="00C5667A">
        <w:rPr>
          <w:lang w:val="nb-NO"/>
        </w:rPr>
        <w:t xml:space="preserve">-fakultetet </w:t>
      </w:r>
      <w:r w:rsidR="00F76B78" w:rsidRPr="00C5667A">
        <w:rPr>
          <w:lang w:val="nb-NO"/>
        </w:rPr>
        <w:t>er opptatt av</w:t>
      </w:r>
      <w:r w:rsidRPr="00C5667A">
        <w:rPr>
          <w:lang w:val="nb-NO"/>
        </w:rPr>
        <w:t xml:space="preserve"> studentenes læring</w:t>
      </w:r>
      <w:r w:rsidR="00666CDC">
        <w:rPr>
          <w:lang w:val="nb-NO"/>
        </w:rPr>
        <w:t xml:space="preserve"> og en kollegial lærerkultur</w:t>
      </w:r>
      <w:r w:rsidR="00F76B78" w:rsidRPr="00C5667A">
        <w:rPr>
          <w:lang w:val="nb-NO"/>
        </w:rPr>
        <w:t>,</w:t>
      </w:r>
      <w:r w:rsidRPr="00C5667A">
        <w:rPr>
          <w:lang w:val="nb-NO"/>
        </w:rPr>
        <w:t xml:space="preserve"> og investerer </w:t>
      </w:r>
      <w:r w:rsidR="00666CDC">
        <w:rPr>
          <w:lang w:val="nb-NO"/>
        </w:rPr>
        <w:t xml:space="preserve">i </w:t>
      </w:r>
      <w:r w:rsidRPr="00C5667A">
        <w:rPr>
          <w:lang w:val="nb-NO"/>
        </w:rPr>
        <w:t>utdanningskvalitet.</w:t>
      </w:r>
      <w:r w:rsidR="008C2009">
        <w:rPr>
          <w:lang w:val="nb-NO"/>
        </w:rPr>
        <w:t xml:space="preserve"> </w:t>
      </w:r>
    </w:p>
    <w:p w14:paraId="4736F024" w14:textId="77777777" w:rsidR="00F76B78" w:rsidRPr="00C5667A" w:rsidRDefault="00F76B78" w:rsidP="00F76B78">
      <w:pPr>
        <w:rPr>
          <w:lang w:val="nb-NO"/>
        </w:rPr>
      </w:pPr>
      <w:r w:rsidRPr="00C5667A">
        <w:rPr>
          <w:lang w:val="nb-NO"/>
        </w:rPr>
        <w:t>Dette skjer gjennom at:</w:t>
      </w:r>
    </w:p>
    <w:p w14:paraId="21A75D89" w14:textId="77777777" w:rsidR="00D75220" w:rsidRPr="00666CDC" w:rsidRDefault="00D75220" w:rsidP="00666CDC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Særskilt g</w:t>
      </w:r>
      <w:r w:rsidR="00F76B78" w:rsidRPr="00666CDC">
        <w:rPr>
          <w:lang w:val="nb-NO"/>
        </w:rPr>
        <w:t>ode, ambisiøse og ped</w:t>
      </w:r>
      <w:r>
        <w:rPr>
          <w:lang w:val="nb-NO"/>
        </w:rPr>
        <w:t>a</w:t>
      </w:r>
      <w:r w:rsidR="00F76B78" w:rsidRPr="00666CDC">
        <w:rPr>
          <w:lang w:val="nb-NO"/>
        </w:rPr>
        <w:t xml:space="preserve">gogisk bevisste undervisere belønnes og </w:t>
      </w:r>
      <w:r w:rsidR="00846E5F" w:rsidRPr="00666CDC">
        <w:rPr>
          <w:lang w:val="nb-NO"/>
        </w:rPr>
        <w:t xml:space="preserve">anerkjennes </w:t>
      </w:r>
      <w:r w:rsidR="00666CDC">
        <w:rPr>
          <w:lang w:val="nb-NO"/>
        </w:rPr>
        <w:t>ved</w:t>
      </w:r>
      <w:r w:rsidR="00666CDC" w:rsidRPr="00666CDC">
        <w:rPr>
          <w:lang w:val="nb-NO"/>
        </w:rPr>
        <w:t xml:space="preserve"> </w:t>
      </w:r>
      <w:r w:rsidR="00846E5F" w:rsidRPr="00666CDC">
        <w:rPr>
          <w:lang w:val="nb-NO"/>
        </w:rPr>
        <w:t>at de etter søknad tildeles</w:t>
      </w:r>
      <w:r w:rsidR="00666CDC">
        <w:rPr>
          <w:lang w:val="nb-NO"/>
        </w:rPr>
        <w:t xml:space="preserve"> den</w:t>
      </w:r>
      <w:r w:rsidR="00846E5F" w:rsidRPr="00666CDC">
        <w:rPr>
          <w:lang w:val="nb-NO"/>
        </w:rPr>
        <w:t xml:space="preserve"> pedagogisk</w:t>
      </w:r>
      <w:r w:rsidR="00666CDC">
        <w:rPr>
          <w:lang w:val="nb-NO"/>
        </w:rPr>
        <w:t>e</w:t>
      </w:r>
      <w:r w:rsidR="00846E5F" w:rsidRPr="00666CDC">
        <w:rPr>
          <w:lang w:val="nb-NO"/>
        </w:rPr>
        <w:t xml:space="preserve"> kompetansegrad</w:t>
      </w:r>
      <w:r w:rsidR="00666CDC">
        <w:rPr>
          <w:lang w:val="nb-NO"/>
        </w:rPr>
        <w:t>en</w:t>
      </w:r>
      <w:r w:rsidR="00846E5F" w:rsidRPr="00666CDC">
        <w:rPr>
          <w:lang w:val="nb-NO"/>
        </w:rPr>
        <w:t xml:space="preserve"> </w:t>
      </w:r>
      <w:proofErr w:type="spellStart"/>
      <w:r w:rsidR="00846E5F" w:rsidRPr="00666CDC">
        <w:rPr>
          <w:lang w:val="nb-NO"/>
        </w:rPr>
        <w:t>Excellent</w:t>
      </w:r>
      <w:proofErr w:type="spellEnd"/>
      <w:r w:rsidR="00846E5F" w:rsidRPr="00666CDC">
        <w:rPr>
          <w:lang w:val="nb-NO"/>
        </w:rPr>
        <w:t xml:space="preserve"> </w:t>
      </w:r>
      <w:proofErr w:type="spellStart"/>
      <w:r w:rsidR="00846E5F" w:rsidRPr="00666CDC">
        <w:rPr>
          <w:lang w:val="nb-NO"/>
        </w:rPr>
        <w:t>Teaching</w:t>
      </w:r>
      <w:proofErr w:type="spellEnd"/>
      <w:r w:rsidR="00846E5F" w:rsidRPr="00666CDC">
        <w:rPr>
          <w:lang w:val="nb-NO"/>
        </w:rPr>
        <w:t xml:space="preserve"> </w:t>
      </w:r>
      <w:proofErr w:type="spellStart"/>
      <w:r w:rsidR="00846E5F" w:rsidRPr="00666CDC">
        <w:rPr>
          <w:lang w:val="nb-NO"/>
        </w:rPr>
        <w:t>Practioner</w:t>
      </w:r>
      <w:proofErr w:type="spellEnd"/>
      <w:r w:rsidR="00846E5F" w:rsidRPr="00666CDC">
        <w:rPr>
          <w:lang w:val="nb-NO"/>
        </w:rPr>
        <w:t xml:space="preserve"> / Fremragende underviser (ETP /Fund) </w:t>
      </w:r>
      <w:r w:rsidR="00F76B78" w:rsidRPr="00666CDC">
        <w:rPr>
          <w:lang w:val="nb-NO"/>
        </w:rPr>
        <w:t xml:space="preserve">med en </w:t>
      </w:r>
      <w:r w:rsidR="00846E5F" w:rsidRPr="00666CDC">
        <w:rPr>
          <w:lang w:val="nb-NO"/>
        </w:rPr>
        <w:t xml:space="preserve">tilhørende lønnsøkning. </w:t>
      </w:r>
    </w:p>
    <w:p w14:paraId="2CBC1D0C" w14:textId="77777777" w:rsidR="00D75220" w:rsidRDefault="00846E5F" w:rsidP="00666CDC">
      <w:pPr>
        <w:pStyle w:val="ListParagraph"/>
        <w:numPr>
          <w:ilvl w:val="0"/>
          <w:numId w:val="8"/>
        </w:numPr>
        <w:rPr>
          <w:lang w:val="nb-NO"/>
        </w:rPr>
      </w:pPr>
      <w:r w:rsidRPr="00666CDC">
        <w:rPr>
          <w:lang w:val="nb-NO"/>
        </w:rPr>
        <w:t>ETP /Fund kan tildeles undervisere på alle nivåer og er således ikke et alternativ til professor- eller dosent-løpene</w:t>
      </w:r>
      <w:r w:rsidR="00815445">
        <w:rPr>
          <w:lang w:val="nb-NO"/>
        </w:rPr>
        <w:t>,</w:t>
      </w:r>
      <w:r w:rsidRPr="00666CDC">
        <w:rPr>
          <w:lang w:val="nb-NO"/>
        </w:rPr>
        <w:t xml:space="preserve"> me</w:t>
      </w:r>
      <w:r w:rsidR="00D75220" w:rsidRPr="00666CDC">
        <w:rPr>
          <w:lang w:val="nb-NO"/>
        </w:rPr>
        <w:t>n</w:t>
      </w:r>
      <w:r w:rsidRPr="00666CDC">
        <w:rPr>
          <w:lang w:val="nb-NO"/>
        </w:rPr>
        <w:t xml:space="preserve"> en </w:t>
      </w:r>
      <w:proofErr w:type="spellStart"/>
      <w:r w:rsidR="00815445" w:rsidRPr="00815445">
        <w:rPr>
          <w:lang w:val="nb-NO"/>
        </w:rPr>
        <w:t>tilleggsanerkjennelse</w:t>
      </w:r>
      <w:proofErr w:type="spellEnd"/>
      <w:r w:rsidRPr="00666CDC">
        <w:rPr>
          <w:lang w:val="nb-NO"/>
        </w:rPr>
        <w:t xml:space="preserve">. </w:t>
      </w:r>
    </w:p>
    <w:p w14:paraId="47B32BC0" w14:textId="77777777" w:rsidR="008C2009" w:rsidRPr="00815445" w:rsidRDefault="00666CDC" w:rsidP="008C2009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D</w:t>
      </w:r>
      <w:r w:rsidR="008C2009">
        <w:rPr>
          <w:lang w:val="nb-NO"/>
        </w:rPr>
        <w:t>e b</w:t>
      </w:r>
      <w:r w:rsidR="008C2009" w:rsidRPr="00815445">
        <w:rPr>
          <w:lang w:val="nb-NO"/>
        </w:rPr>
        <w:t xml:space="preserve">elønnede undervisere </w:t>
      </w:r>
      <w:r w:rsidR="008C2009" w:rsidRPr="001920FD">
        <w:rPr>
          <w:lang w:val="nb-NO"/>
        </w:rPr>
        <w:t>bidra</w:t>
      </w:r>
      <w:r w:rsidR="008C2009">
        <w:rPr>
          <w:lang w:val="nb-NO"/>
        </w:rPr>
        <w:t>r</w:t>
      </w:r>
      <w:r w:rsidR="008C2009" w:rsidRPr="001920FD">
        <w:rPr>
          <w:lang w:val="nb-NO"/>
        </w:rPr>
        <w:t xml:space="preserve"> til </w:t>
      </w:r>
      <w:r w:rsidR="008C2009">
        <w:rPr>
          <w:lang w:val="nb-NO"/>
        </w:rPr>
        <w:t xml:space="preserve">en kollegial </w:t>
      </w:r>
      <w:r>
        <w:rPr>
          <w:lang w:val="nb-NO"/>
        </w:rPr>
        <w:t>undervisnings</w:t>
      </w:r>
      <w:r w:rsidR="008C2009">
        <w:rPr>
          <w:lang w:val="nb-NO"/>
        </w:rPr>
        <w:t>kultur</w:t>
      </w:r>
      <w:r w:rsidR="008C2009" w:rsidRPr="00815445">
        <w:rPr>
          <w:lang w:val="nb-NO"/>
        </w:rPr>
        <w:t xml:space="preserve"> </w:t>
      </w:r>
      <w:r w:rsidR="008C2009" w:rsidRPr="001920FD">
        <w:rPr>
          <w:lang w:val="nb-NO"/>
        </w:rPr>
        <w:t xml:space="preserve">ved </w:t>
      </w:r>
      <w:r w:rsidR="008C2009" w:rsidRPr="00815445">
        <w:rPr>
          <w:lang w:val="nb-NO"/>
        </w:rPr>
        <w:t>fakultetet</w:t>
      </w:r>
      <w:r w:rsidR="008C2009">
        <w:rPr>
          <w:lang w:val="nb-NO"/>
        </w:rPr>
        <w:t xml:space="preserve">, for eksempel </w:t>
      </w:r>
      <w:r w:rsidR="008C2009" w:rsidRPr="001920FD">
        <w:rPr>
          <w:lang w:val="nb-NO"/>
        </w:rPr>
        <w:t xml:space="preserve">gjennom </w:t>
      </w:r>
      <w:r w:rsidR="008C2009">
        <w:rPr>
          <w:lang w:val="nb-NO"/>
        </w:rPr>
        <w:t xml:space="preserve">å </w:t>
      </w:r>
      <w:r w:rsidR="008C2009" w:rsidRPr="00815445">
        <w:rPr>
          <w:lang w:val="nb-NO"/>
        </w:rPr>
        <w:t>ta ansvar for og</w:t>
      </w:r>
      <w:r>
        <w:rPr>
          <w:lang w:val="nb-NO"/>
        </w:rPr>
        <w:t>,</w:t>
      </w:r>
      <w:r w:rsidR="008C2009" w:rsidRPr="00815445">
        <w:rPr>
          <w:lang w:val="nb-NO"/>
        </w:rPr>
        <w:t xml:space="preserve"> delta i </w:t>
      </w:r>
      <w:r w:rsidR="008C2009">
        <w:rPr>
          <w:lang w:val="nb-NO"/>
        </w:rPr>
        <w:t xml:space="preserve">faglig, pedagogisk og didaktisk </w:t>
      </w:r>
      <w:r w:rsidR="008C2009" w:rsidRPr="00815445">
        <w:rPr>
          <w:lang w:val="nb-NO"/>
        </w:rPr>
        <w:t>utviklingsarbeid</w:t>
      </w:r>
      <w:r>
        <w:rPr>
          <w:lang w:val="nb-NO"/>
        </w:rPr>
        <w:t xml:space="preserve"> </w:t>
      </w:r>
      <w:r w:rsidR="008C2009">
        <w:rPr>
          <w:lang w:val="nb-NO"/>
        </w:rPr>
        <w:t xml:space="preserve">gjennom </w:t>
      </w:r>
      <w:r w:rsidR="008C2009" w:rsidRPr="00815445">
        <w:rPr>
          <w:lang w:val="nb-NO"/>
        </w:rPr>
        <w:t xml:space="preserve">kollegiale fora for undervisningsutvikling og gjennom veiledning (mentorskap) av kolleger. </w:t>
      </w:r>
    </w:p>
    <w:p w14:paraId="3FA24F26" w14:textId="77777777" w:rsidR="00D75220" w:rsidRPr="00666CDC" w:rsidRDefault="00D75220" w:rsidP="00666CDC">
      <w:pPr>
        <w:pStyle w:val="ListParagraph"/>
        <w:numPr>
          <w:ilvl w:val="0"/>
          <w:numId w:val="8"/>
        </w:numPr>
        <w:rPr>
          <w:lang w:val="nb-NO"/>
        </w:rPr>
      </w:pPr>
      <w:r w:rsidRPr="00D75220">
        <w:rPr>
          <w:lang w:val="nb-NO"/>
        </w:rPr>
        <w:t>Det blir kjent både internt og utad at MN-fakultetet bevisst satser på utvikling av god undervisning, med fokus på studentenes læring.</w:t>
      </w:r>
      <w:r>
        <w:rPr>
          <w:lang w:val="nb-NO"/>
        </w:rPr>
        <w:t xml:space="preserve"> </w:t>
      </w:r>
      <w:r w:rsidRPr="00D75220">
        <w:rPr>
          <w:lang w:val="nb-NO"/>
        </w:rPr>
        <w:t>Ekstrakostnadene bæres i en overgangsfase av MN-fakultetet</w:t>
      </w:r>
      <w:r w:rsidR="00666CDC">
        <w:rPr>
          <w:lang w:val="nb-NO"/>
        </w:rPr>
        <w:t>/UiB sentralt</w:t>
      </w:r>
      <w:r w:rsidRPr="00D75220">
        <w:rPr>
          <w:lang w:val="nb-NO"/>
        </w:rPr>
        <w:t xml:space="preserve">, for sikre at dette sees på som attraktivt også fra instituttenes side. </w:t>
      </w:r>
    </w:p>
    <w:p w14:paraId="50C33BF2" w14:textId="77777777" w:rsidR="00D75220" w:rsidRDefault="00815445" w:rsidP="00F76B78">
      <w:pPr>
        <w:rPr>
          <w:lang w:val="nb-NO"/>
        </w:rPr>
      </w:pPr>
      <w:r>
        <w:rPr>
          <w:lang w:val="nb-NO"/>
        </w:rPr>
        <w:t>Gjennom ETP/fund-ordningen oppnår MN-fakultetet:</w:t>
      </w:r>
    </w:p>
    <w:p w14:paraId="6CDF9644" w14:textId="77777777" w:rsidR="00D75220" w:rsidRPr="00666CDC" w:rsidRDefault="00666CDC" w:rsidP="00666CDC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S</w:t>
      </w:r>
      <w:r w:rsidR="00815445">
        <w:rPr>
          <w:lang w:val="nb-NO"/>
        </w:rPr>
        <w:t xml:space="preserve">ynliggjøring av </w:t>
      </w:r>
      <w:r>
        <w:rPr>
          <w:lang w:val="nb-NO"/>
        </w:rPr>
        <w:t>fordelen ved</w:t>
      </w:r>
      <w:r w:rsidR="00D75220" w:rsidRPr="00666CDC">
        <w:rPr>
          <w:lang w:val="nb-NO"/>
        </w:rPr>
        <w:t xml:space="preserve"> å investere i </w:t>
      </w:r>
      <w:r w:rsidR="00815445">
        <w:rPr>
          <w:lang w:val="nb-NO"/>
        </w:rPr>
        <w:t>undervi</w:t>
      </w:r>
      <w:r>
        <w:rPr>
          <w:lang w:val="nb-NO"/>
        </w:rPr>
        <w:t>s</w:t>
      </w:r>
      <w:r w:rsidR="00815445">
        <w:rPr>
          <w:lang w:val="nb-NO"/>
        </w:rPr>
        <w:t xml:space="preserve">ningsfaglig utvikling </w:t>
      </w:r>
      <w:r>
        <w:rPr>
          <w:lang w:val="nb-NO"/>
        </w:rPr>
        <w:t>av</w:t>
      </w:r>
      <w:r w:rsidR="00815445">
        <w:rPr>
          <w:lang w:val="nb-NO"/>
        </w:rPr>
        <w:t xml:space="preserve"> MN-fagene, og </w:t>
      </w:r>
      <w:r w:rsidR="006E2C95">
        <w:rPr>
          <w:lang w:val="nb-NO"/>
        </w:rPr>
        <w:t>ved å gi</w:t>
      </w:r>
      <w:r w:rsidR="00037987">
        <w:rPr>
          <w:lang w:val="nb-NO"/>
        </w:rPr>
        <w:t xml:space="preserve"> </w:t>
      </w:r>
      <w:r w:rsidR="008C2009">
        <w:rPr>
          <w:lang w:val="nb-NO"/>
        </w:rPr>
        <w:t>undervisning</w:t>
      </w:r>
      <w:r w:rsidR="00815445">
        <w:rPr>
          <w:lang w:val="nb-NO"/>
        </w:rPr>
        <w:t xml:space="preserve"> som er </w:t>
      </w:r>
      <w:r w:rsidR="00D75220" w:rsidRPr="00666CDC">
        <w:rPr>
          <w:lang w:val="nb-NO"/>
        </w:rPr>
        <w:t xml:space="preserve">godt gjennomført og gjennomtenkt </w:t>
      </w:r>
      <w:r w:rsidR="00815445">
        <w:rPr>
          <w:lang w:val="nb-NO"/>
        </w:rPr>
        <w:t xml:space="preserve">ut </w:t>
      </w:r>
      <w:r w:rsidR="00D75220" w:rsidRPr="00666CDC">
        <w:rPr>
          <w:lang w:val="nb-NO"/>
        </w:rPr>
        <w:t>fra et læringsperspektiv.</w:t>
      </w:r>
    </w:p>
    <w:p w14:paraId="5894A95C" w14:textId="77777777" w:rsidR="00D75220" w:rsidRDefault="00815445" w:rsidP="00666CDC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At </w:t>
      </w:r>
      <w:r w:rsidR="006E2C95">
        <w:rPr>
          <w:lang w:val="nb-NO"/>
        </w:rPr>
        <w:t xml:space="preserve">fakultetets </w:t>
      </w:r>
      <w:proofErr w:type="gramStart"/>
      <w:r>
        <w:rPr>
          <w:lang w:val="nb-NO"/>
        </w:rPr>
        <w:t>underviserne</w:t>
      </w:r>
      <w:proofErr w:type="gramEnd"/>
      <w:r w:rsidR="00D75220">
        <w:rPr>
          <w:lang w:val="nb-NO"/>
        </w:rPr>
        <w:t xml:space="preserve"> i større grad </w:t>
      </w:r>
      <w:r w:rsidR="00D75220" w:rsidRPr="00666CDC">
        <w:rPr>
          <w:lang w:val="nb-NO"/>
        </w:rPr>
        <w:t>dokumentere</w:t>
      </w:r>
      <w:r w:rsidR="00D75220">
        <w:rPr>
          <w:lang w:val="nb-NO"/>
        </w:rPr>
        <w:t>r</w:t>
      </w:r>
      <w:r w:rsidR="00D75220" w:rsidRPr="00666CDC">
        <w:rPr>
          <w:lang w:val="nb-NO"/>
        </w:rPr>
        <w:t>, analysere</w:t>
      </w:r>
      <w:r w:rsidR="00D75220">
        <w:rPr>
          <w:lang w:val="nb-NO"/>
        </w:rPr>
        <w:t>r</w:t>
      </w:r>
      <w:r w:rsidR="00D75220" w:rsidRPr="00666CDC">
        <w:rPr>
          <w:lang w:val="nb-NO"/>
        </w:rPr>
        <w:t xml:space="preserve"> og kritisk vurdere</w:t>
      </w:r>
      <w:r w:rsidR="00D75220">
        <w:rPr>
          <w:lang w:val="nb-NO"/>
        </w:rPr>
        <w:t>r</w:t>
      </w:r>
      <w:r w:rsidR="00D75220" w:rsidRPr="00666CDC">
        <w:rPr>
          <w:lang w:val="nb-NO"/>
        </w:rPr>
        <w:t xml:space="preserve"> </w:t>
      </w:r>
      <w:r w:rsidR="00D75220">
        <w:rPr>
          <w:lang w:val="nb-NO"/>
        </w:rPr>
        <w:t>s</w:t>
      </w:r>
      <w:r>
        <w:rPr>
          <w:lang w:val="nb-NO"/>
        </w:rPr>
        <w:t>i</w:t>
      </w:r>
      <w:r w:rsidR="00D75220">
        <w:rPr>
          <w:lang w:val="nb-NO"/>
        </w:rPr>
        <w:t xml:space="preserve">n egen </w:t>
      </w:r>
      <w:r w:rsidR="00D75220" w:rsidRPr="00666CDC">
        <w:rPr>
          <w:lang w:val="nb-NO"/>
        </w:rPr>
        <w:t xml:space="preserve">undervisning og </w:t>
      </w:r>
      <w:r>
        <w:rPr>
          <w:lang w:val="nb-NO"/>
        </w:rPr>
        <w:t>studentenes</w:t>
      </w:r>
      <w:r w:rsidR="00D75220" w:rsidRPr="00666CDC">
        <w:rPr>
          <w:lang w:val="nb-NO"/>
        </w:rPr>
        <w:t xml:space="preserve"> læring, </w:t>
      </w:r>
      <w:r>
        <w:rPr>
          <w:lang w:val="nb-NO"/>
        </w:rPr>
        <w:t>og dermed gi</w:t>
      </w:r>
      <w:r w:rsidR="006E2C95">
        <w:rPr>
          <w:lang w:val="nb-NO"/>
        </w:rPr>
        <w:t>r</w:t>
      </w:r>
      <w:r>
        <w:rPr>
          <w:lang w:val="nb-NO"/>
        </w:rPr>
        <w:t xml:space="preserve"> mulighet for</w:t>
      </w:r>
      <w:r w:rsidR="00D75220" w:rsidRPr="00666CDC">
        <w:rPr>
          <w:lang w:val="nb-NO"/>
        </w:rPr>
        <w:t xml:space="preserve"> videre utvikling.</w:t>
      </w:r>
    </w:p>
    <w:p w14:paraId="5A321599" w14:textId="77777777" w:rsidR="00815445" w:rsidRPr="00666CDC" w:rsidRDefault="00815445" w:rsidP="00666CDC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At systematisk kvalitetsarbeid basert på en vitenskapelig fundert og målrettet prosess bestående av planlegging, evaluering, refleksjon og revisjon av undervisningen blir en naturlig og integrert del av undervisningen på fakultetet.   </w:t>
      </w:r>
    </w:p>
    <w:p w14:paraId="4E736CFE" w14:textId="77777777" w:rsidR="008C2009" w:rsidRDefault="008C2009" w:rsidP="008C2009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Å bygge opp en </w:t>
      </w:r>
      <w:r w:rsidRPr="008C2009">
        <w:rPr>
          <w:lang w:val="nb-NO"/>
        </w:rPr>
        <w:t xml:space="preserve">kollegial kultur rundt </w:t>
      </w:r>
      <w:r>
        <w:rPr>
          <w:lang w:val="nb-NO"/>
        </w:rPr>
        <w:t xml:space="preserve">undervisning og undervisningsutvikling </w:t>
      </w:r>
      <w:r w:rsidRPr="008C2009">
        <w:rPr>
          <w:lang w:val="nb-NO"/>
        </w:rPr>
        <w:t xml:space="preserve">ved fakultetet. </w:t>
      </w:r>
    </w:p>
    <w:p w14:paraId="3D292105" w14:textId="77777777" w:rsidR="006E2C95" w:rsidRPr="00037987" w:rsidRDefault="00E3414B" w:rsidP="006E2C95">
      <w:pPr>
        <w:pStyle w:val="ListParagraph"/>
        <w:numPr>
          <w:ilvl w:val="0"/>
          <w:numId w:val="8"/>
        </w:numPr>
        <w:rPr>
          <w:highlight w:val="yellow"/>
          <w:lang w:val="nb-NO"/>
        </w:rPr>
      </w:pPr>
      <w:r w:rsidRPr="00037987">
        <w:rPr>
          <w:highlight w:val="yellow"/>
          <w:lang w:val="nb-NO"/>
        </w:rPr>
        <w:lastRenderedPageBreak/>
        <w:t xml:space="preserve">ikke pris </w:t>
      </w:r>
      <w:r w:rsidR="00037987">
        <w:rPr>
          <w:highlight w:val="yellow"/>
          <w:lang w:val="nb-NO"/>
        </w:rPr>
        <w:t xml:space="preserve">- </w:t>
      </w:r>
      <w:r w:rsidRPr="00037987">
        <w:rPr>
          <w:highlight w:val="yellow"/>
          <w:lang w:val="nb-NO"/>
        </w:rPr>
        <w:t>men det motsatt</w:t>
      </w:r>
      <w:r w:rsidR="006E2C95" w:rsidRPr="00037987">
        <w:rPr>
          <w:highlight w:val="yellow"/>
          <w:lang w:val="nb-NO"/>
        </w:rPr>
        <w:t>e</w:t>
      </w:r>
    </w:p>
    <w:p w14:paraId="6DE48100" w14:textId="77777777" w:rsidR="006E2C95" w:rsidRPr="006E2C95" w:rsidRDefault="006E2C95" w:rsidP="00037987">
      <w:pPr>
        <w:rPr>
          <w:lang w:val="nb-NO"/>
        </w:rPr>
      </w:pPr>
      <w:r w:rsidRPr="006E2C95">
        <w:rPr>
          <w:lang w:val="nb-NO"/>
        </w:rPr>
        <w:t xml:space="preserve">Status som </w:t>
      </w:r>
      <w:r w:rsidRPr="006E2C95">
        <w:rPr>
          <w:i/>
          <w:lang w:val="nb-NO"/>
        </w:rPr>
        <w:t xml:space="preserve">Fremragende underviser </w:t>
      </w:r>
      <w:proofErr w:type="gramStart"/>
      <w:r w:rsidRPr="006E2C95">
        <w:rPr>
          <w:lang w:val="nb-NO"/>
        </w:rPr>
        <w:t>gis</w:t>
      </w:r>
      <w:proofErr w:type="gramEnd"/>
      <w:r w:rsidRPr="006E2C95">
        <w:rPr>
          <w:lang w:val="nb-NO"/>
        </w:rPr>
        <w:t xml:space="preserve"> undervisere på bakgrunn av søknad og en påfølgende evaluering foretatt av en bedømmelseskomité. </w:t>
      </w:r>
    </w:p>
    <w:p w14:paraId="7235C213" w14:textId="77777777" w:rsidR="006E2C95" w:rsidRDefault="006E2C95" w:rsidP="006474A3">
      <w:pPr>
        <w:rPr>
          <w:lang w:val="nb-NO"/>
        </w:rPr>
      </w:pPr>
    </w:p>
    <w:p w14:paraId="13635475" w14:textId="77777777" w:rsidR="006E2C95" w:rsidRPr="006E2C95" w:rsidRDefault="006E2C95" w:rsidP="006E2C95">
      <w:pPr>
        <w:outlineLvl w:val="0"/>
        <w:rPr>
          <w:b/>
          <w:sz w:val="28"/>
          <w:szCs w:val="28"/>
          <w:lang w:val="nb-NO"/>
        </w:rPr>
      </w:pPr>
      <w:r w:rsidRPr="006E2C95">
        <w:rPr>
          <w:b/>
          <w:sz w:val="28"/>
          <w:szCs w:val="28"/>
          <w:lang w:val="nb-NO"/>
        </w:rPr>
        <w:t xml:space="preserve">Kriterier </w:t>
      </w:r>
    </w:p>
    <w:p w14:paraId="64ABC23A" w14:textId="77777777" w:rsidR="006E2C95" w:rsidRPr="006E2C95" w:rsidRDefault="006E2C95" w:rsidP="006E2C95">
      <w:pPr>
        <w:rPr>
          <w:lang w:val="nb-NO"/>
        </w:rPr>
      </w:pPr>
      <w:r w:rsidRPr="006E2C95">
        <w:rPr>
          <w:lang w:val="nb-NO"/>
        </w:rPr>
        <w:t xml:space="preserve">Søkeren skal i sin </w:t>
      </w:r>
      <w:r>
        <w:rPr>
          <w:lang w:val="nb-NO"/>
        </w:rPr>
        <w:t xml:space="preserve">søknad og </w:t>
      </w:r>
      <w:r w:rsidRPr="006E2C95">
        <w:rPr>
          <w:lang w:val="nb-NO"/>
        </w:rPr>
        <w:t xml:space="preserve">undervisningsdokumentasjon beskrive, analysere, diskutere og dokumentere ut fra følgende kriterieområder: </w:t>
      </w:r>
    </w:p>
    <w:p w14:paraId="2C470DFA" w14:textId="77777777" w:rsidR="006E2C95" w:rsidRPr="006E2C95" w:rsidRDefault="006E2C95" w:rsidP="006E2C95">
      <w:pPr>
        <w:outlineLvl w:val="0"/>
        <w:rPr>
          <w:lang w:val="nb-NO"/>
        </w:rPr>
      </w:pPr>
      <w:r w:rsidRPr="006E2C95">
        <w:rPr>
          <w:lang w:val="nb-NO"/>
        </w:rPr>
        <w:t xml:space="preserve">1. </w:t>
      </w:r>
      <w:r w:rsidRPr="006E2C95">
        <w:rPr>
          <w:b/>
          <w:lang w:val="nb-NO"/>
        </w:rPr>
        <w:t>Fokus på studentenes læring</w:t>
      </w:r>
    </w:p>
    <w:p w14:paraId="3CF000AB" w14:textId="77777777" w:rsidR="006E2C95" w:rsidRPr="006E2C95" w:rsidRDefault="006E2C95" w:rsidP="006E2C95">
      <w:pPr>
        <w:pStyle w:val="ListParagraph"/>
        <w:numPr>
          <w:ilvl w:val="0"/>
          <w:numId w:val="3"/>
        </w:numPr>
        <w:rPr>
          <w:lang w:val="nb-NO"/>
        </w:rPr>
      </w:pPr>
      <w:r w:rsidRPr="006E2C95">
        <w:rPr>
          <w:lang w:val="nb-NO"/>
        </w:rPr>
        <w:t>Søkeren har tydelig fokus på studentenes læring i all sin undervisningsvirksomhet.</w:t>
      </w:r>
    </w:p>
    <w:p w14:paraId="5E567995" w14:textId="77777777" w:rsidR="006E2C95" w:rsidRPr="006E2C95" w:rsidRDefault="006E2C95" w:rsidP="006E2C95">
      <w:pPr>
        <w:pStyle w:val="ListParagraph"/>
        <w:numPr>
          <w:ilvl w:val="0"/>
          <w:numId w:val="3"/>
        </w:numPr>
        <w:rPr>
          <w:lang w:val="nb-NO"/>
        </w:rPr>
      </w:pPr>
      <w:r w:rsidRPr="006E2C95">
        <w:rPr>
          <w:lang w:val="nb-NO"/>
        </w:rPr>
        <w:t>Søkeren har et bevisst forhold til sammenhengen mellom forskjellige undervisningsformer, læringsutbytter, vurderingsformer, og typer av læring.</w:t>
      </w:r>
    </w:p>
    <w:p w14:paraId="368344B0" w14:textId="77777777" w:rsidR="006E2C95" w:rsidRPr="006E2C95" w:rsidRDefault="006E2C95" w:rsidP="006E2C95">
      <w:pPr>
        <w:pStyle w:val="ListParagraph"/>
        <w:numPr>
          <w:ilvl w:val="0"/>
          <w:numId w:val="3"/>
        </w:numPr>
        <w:rPr>
          <w:lang w:val="nb-NO"/>
        </w:rPr>
      </w:pPr>
      <w:r w:rsidRPr="006E2C95">
        <w:rPr>
          <w:lang w:val="nb-NO"/>
        </w:rPr>
        <w:t xml:space="preserve">Det er en tydelig og begrunnet sammenheng mellom søkerens undervisningsfilosofi og undervisningsvirksomheten. </w:t>
      </w:r>
    </w:p>
    <w:p w14:paraId="64EEDB91" w14:textId="77777777" w:rsidR="006E2C95" w:rsidRPr="006E2C95" w:rsidRDefault="006E2C95" w:rsidP="006E2C95">
      <w:pPr>
        <w:pStyle w:val="ListParagraph"/>
        <w:numPr>
          <w:ilvl w:val="0"/>
          <w:numId w:val="3"/>
        </w:numPr>
        <w:rPr>
          <w:lang w:val="nb-NO"/>
        </w:rPr>
      </w:pPr>
      <w:r w:rsidRPr="006E2C95">
        <w:rPr>
          <w:lang w:val="nb-NO"/>
        </w:rPr>
        <w:t xml:space="preserve">Søkeren har gode relasjoner til studentene, og etterspør og reagerer konstruktivt på tilbakemeldinger fra studentene. </w:t>
      </w:r>
    </w:p>
    <w:p w14:paraId="3A6A3C64" w14:textId="77777777" w:rsidR="006E2C95" w:rsidRPr="006E2C95" w:rsidRDefault="006E2C95" w:rsidP="006E2C95">
      <w:pPr>
        <w:outlineLvl w:val="0"/>
        <w:rPr>
          <w:b/>
          <w:lang w:val="nb-NO"/>
        </w:rPr>
      </w:pPr>
      <w:r w:rsidRPr="006E2C95">
        <w:rPr>
          <w:b/>
          <w:lang w:val="nb-NO"/>
        </w:rPr>
        <w:t xml:space="preserve">2. En klar utvikling over tid </w:t>
      </w:r>
    </w:p>
    <w:p w14:paraId="189BA5B1" w14:textId="77777777" w:rsidR="006E2C95" w:rsidRDefault="006E2C95" w:rsidP="006E2C95">
      <w:pPr>
        <w:pStyle w:val="ListParagraph"/>
        <w:numPr>
          <w:ilvl w:val="0"/>
          <w:numId w:val="4"/>
        </w:numPr>
        <w:rPr>
          <w:lang w:val="nb-NO"/>
        </w:rPr>
      </w:pPr>
      <w:r w:rsidRPr="006E2C95">
        <w:rPr>
          <w:lang w:val="nb-NO"/>
        </w:rPr>
        <w:t>Søkeren tilstreber bevisst og systematisk å utvikle undervisningens form og innhold for å støtte opp under studentenes læring</w:t>
      </w:r>
    </w:p>
    <w:p w14:paraId="26303737" w14:textId="77777777" w:rsidR="006E2C95" w:rsidRPr="006E2C95" w:rsidRDefault="006E2C95" w:rsidP="006E2C95">
      <w:pPr>
        <w:pStyle w:val="ListParagraph"/>
        <w:numPr>
          <w:ilvl w:val="0"/>
          <w:numId w:val="4"/>
        </w:numPr>
        <w:rPr>
          <w:lang w:val="nb-NO"/>
        </w:rPr>
      </w:pPr>
      <w:r w:rsidRPr="006E2C95">
        <w:rPr>
          <w:lang w:val="nb-NO"/>
        </w:rPr>
        <w:t xml:space="preserve">Søkeren har idéer og planer for fortsatt utviklingsarbeid og videreutvikling av sin egen undervisningskompetanse og praksis. </w:t>
      </w:r>
    </w:p>
    <w:p w14:paraId="22C31080" w14:textId="77777777" w:rsidR="006E2C95" w:rsidRPr="006E2C95" w:rsidRDefault="006E2C95" w:rsidP="006E2C95">
      <w:pPr>
        <w:outlineLvl w:val="0"/>
        <w:rPr>
          <w:b/>
          <w:lang w:val="nb-NO"/>
        </w:rPr>
      </w:pPr>
      <w:r w:rsidRPr="006E2C95">
        <w:rPr>
          <w:b/>
          <w:lang w:val="nb-NO"/>
        </w:rPr>
        <w:t xml:space="preserve">3. En forskende tilnærming </w:t>
      </w:r>
    </w:p>
    <w:p w14:paraId="305CB7F9" w14:textId="77777777" w:rsidR="006E2C95" w:rsidRPr="006E2C95" w:rsidRDefault="006E2C95" w:rsidP="006E2C95">
      <w:pPr>
        <w:pStyle w:val="ListParagraph"/>
        <w:numPr>
          <w:ilvl w:val="0"/>
          <w:numId w:val="6"/>
        </w:numPr>
        <w:rPr>
          <w:lang w:val="nb-NO"/>
        </w:rPr>
      </w:pPr>
      <w:r w:rsidRPr="006E2C95">
        <w:rPr>
          <w:lang w:val="nb-NO"/>
        </w:rPr>
        <w:t xml:space="preserve">Søkeren planlegger, kartlegger, vurderer og modifiserer sin undervisningspraksis med henblikk på hva og hvordan </w:t>
      </w:r>
      <w:r>
        <w:rPr>
          <w:lang w:val="nb-NO"/>
        </w:rPr>
        <w:t>en</w:t>
      </w:r>
      <w:r w:rsidRPr="006E2C95">
        <w:rPr>
          <w:lang w:val="nb-NO"/>
        </w:rPr>
        <w:t xml:space="preserve"> best støtter opp under </w:t>
      </w:r>
      <w:proofErr w:type="gramStart"/>
      <w:r w:rsidRPr="006E2C95">
        <w:rPr>
          <w:lang w:val="nb-NO"/>
        </w:rPr>
        <w:t>studentenes  læring</w:t>
      </w:r>
      <w:proofErr w:type="gramEnd"/>
    </w:p>
    <w:p w14:paraId="700A8B25" w14:textId="77777777" w:rsidR="006E2C95" w:rsidRPr="006E2C95" w:rsidRDefault="006E2C95" w:rsidP="006E2C95">
      <w:pPr>
        <w:pStyle w:val="ListParagraph"/>
        <w:numPr>
          <w:ilvl w:val="0"/>
          <w:numId w:val="6"/>
        </w:numPr>
        <w:rPr>
          <w:lang w:val="nb-NO"/>
        </w:rPr>
      </w:pPr>
      <w:r w:rsidRPr="006E2C95">
        <w:rPr>
          <w:lang w:val="nb-NO"/>
        </w:rPr>
        <w:t xml:space="preserve">Søkeren reflekterer over sin egen undervisningsvirksomhet i lys av universitetspedagogisk teori og </w:t>
      </w:r>
      <w:proofErr w:type="spellStart"/>
      <w:r w:rsidRPr="006E2C95">
        <w:rPr>
          <w:lang w:val="nb-NO"/>
        </w:rPr>
        <w:t>fagdidaktisk</w:t>
      </w:r>
      <w:proofErr w:type="spellEnd"/>
      <w:r w:rsidRPr="006E2C95">
        <w:rPr>
          <w:lang w:val="nb-NO"/>
        </w:rPr>
        <w:t xml:space="preserve"> kunnskap. </w:t>
      </w:r>
    </w:p>
    <w:p w14:paraId="5F88F36A" w14:textId="77777777" w:rsidR="006E2C95" w:rsidRPr="006E2C95" w:rsidRDefault="006E2C95" w:rsidP="006E2C95">
      <w:pPr>
        <w:rPr>
          <w:b/>
          <w:lang w:val="nb-NO"/>
        </w:rPr>
      </w:pPr>
      <w:r w:rsidRPr="006E2C95">
        <w:rPr>
          <w:b/>
          <w:lang w:val="nb-NO"/>
        </w:rPr>
        <w:t>4. En kollegial holdning</w:t>
      </w:r>
    </w:p>
    <w:p w14:paraId="23EF15C8" w14:textId="77777777" w:rsidR="006E2C95" w:rsidRPr="006E2C95" w:rsidRDefault="006E2C95" w:rsidP="006E2C95">
      <w:pPr>
        <w:pStyle w:val="ListParagraph"/>
        <w:numPr>
          <w:ilvl w:val="0"/>
          <w:numId w:val="5"/>
        </w:numPr>
        <w:rPr>
          <w:lang w:val="nb-NO"/>
        </w:rPr>
      </w:pPr>
      <w:r w:rsidRPr="006E2C95">
        <w:rPr>
          <w:lang w:val="nb-NO"/>
        </w:rPr>
        <w:t>Søkeren deler erfaringer med andre og samhandler konstruktivt med studenter og</w:t>
      </w:r>
      <w:r w:rsidR="00F00D5F">
        <w:rPr>
          <w:lang w:val="nb-NO"/>
        </w:rPr>
        <w:t xml:space="preserve"> kollegaer</w:t>
      </w:r>
      <w:r w:rsidR="00F00D5F">
        <w:rPr>
          <w:rStyle w:val="FootnoteReference"/>
          <w:lang w:val="nb-NO"/>
        </w:rPr>
        <w:footnoteReference w:id="2"/>
      </w:r>
      <w:r w:rsidRPr="006E2C95">
        <w:rPr>
          <w:lang w:val="nb-NO"/>
        </w:rPr>
        <w:t xml:space="preserve"> for å utvikle </w:t>
      </w:r>
      <w:r w:rsidR="00F00D5F" w:rsidRPr="006E2C95">
        <w:rPr>
          <w:lang w:val="nb-NO"/>
        </w:rPr>
        <w:t>undervisningen</w:t>
      </w:r>
      <w:r w:rsidRPr="006E2C95">
        <w:rPr>
          <w:lang w:val="nb-NO"/>
        </w:rPr>
        <w:t xml:space="preserve"> og </w:t>
      </w:r>
      <w:r w:rsidR="00F00D5F" w:rsidRPr="006E2C95">
        <w:rPr>
          <w:lang w:val="nb-NO"/>
        </w:rPr>
        <w:t>undervisningskvaliteten</w:t>
      </w:r>
      <w:r w:rsidRPr="006E2C95">
        <w:rPr>
          <w:lang w:val="nb-NO"/>
        </w:rPr>
        <w:t xml:space="preserve"> på fakultetet</w:t>
      </w:r>
    </w:p>
    <w:p w14:paraId="26235F31" w14:textId="77777777" w:rsidR="006E2C95" w:rsidRPr="006E2C95" w:rsidRDefault="006E2C95" w:rsidP="006E2C95">
      <w:pPr>
        <w:pStyle w:val="ListParagraph"/>
        <w:numPr>
          <w:ilvl w:val="0"/>
          <w:numId w:val="5"/>
        </w:numPr>
        <w:rPr>
          <w:lang w:val="nb-NO"/>
        </w:rPr>
      </w:pPr>
      <w:r w:rsidRPr="006E2C95">
        <w:rPr>
          <w:lang w:val="nb-NO"/>
        </w:rPr>
        <w:t>søkeren samhandler med andre gjennom gjensidig erfaringsutveksling, for eksempel i diskusjoner, på konferanser og gjennom publikasjoner.</w:t>
      </w:r>
    </w:p>
    <w:p w14:paraId="3607A3DB" w14:textId="77777777" w:rsidR="006E2C95" w:rsidRPr="008C2009" w:rsidRDefault="006E2C95" w:rsidP="006474A3">
      <w:pPr>
        <w:rPr>
          <w:lang w:val="nb-NO"/>
        </w:rPr>
      </w:pPr>
    </w:p>
    <w:p w14:paraId="5E25E638" w14:textId="77777777" w:rsidR="004446B9" w:rsidRPr="008C2009" w:rsidRDefault="00ED7CA9" w:rsidP="006474A3">
      <w:pPr>
        <w:rPr>
          <w:lang w:val="nb-NO"/>
        </w:rPr>
      </w:pPr>
      <w:r w:rsidRPr="008C2009">
        <w:rPr>
          <w:b/>
          <w:lang w:val="nb-NO"/>
        </w:rPr>
        <w:lastRenderedPageBreak/>
        <w:t xml:space="preserve">Søknaden </w:t>
      </w:r>
      <w:r w:rsidRPr="00D75220">
        <w:rPr>
          <w:b/>
          <w:lang w:val="nb-NO"/>
        </w:rPr>
        <w:br/>
      </w:r>
      <w:r w:rsidRPr="008C2009">
        <w:rPr>
          <w:lang w:val="nb-NO"/>
        </w:rPr>
        <w:t>I</w:t>
      </w:r>
      <w:r w:rsidR="006474A3" w:rsidRPr="008C2009">
        <w:rPr>
          <w:lang w:val="nb-NO"/>
        </w:rPr>
        <w:t xml:space="preserve"> søknaden </w:t>
      </w:r>
      <w:r w:rsidRPr="008C2009">
        <w:rPr>
          <w:lang w:val="nb-NO"/>
        </w:rPr>
        <w:t>skal</w:t>
      </w:r>
      <w:r w:rsidR="006474A3" w:rsidRPr="008C2009">
        <w:rPr>
          <w:lang w:val="nb-NO"/>
        </w:rPr>
        <w:t xml:space="preserve"> underviseren gjøre rede for hvordan hun</w:t>
      </w:r>
      <w:r w:rsidR="004446B9" w:rsidRPr="008C2009">
        <w:rPr>
          <w:lang w:val="nb-NO"/>
        </w:rPr>
        <w:t xml:space="preserve"> eller han</w:t>
      </w:r>
      <w:r w:rsidR="006474A3" w:rsidRPr="008C2009">
        <w:rPr>
          <w:lang w:val="nb-NO"/>
        </w:rPr>
        <w:t xml:space="preserve"> i sin egen undervisning bevisst og systematisk over tid har arbeidet for å fremme og utvikle studentenes læring. Videre </w:t>
      </w:r>
      <w:r w:rsidRPr="008C2009">
        <w:rPr>
          <w:lang w:val="nb-NO"/>
        </w:rPr>
        <w:t>skal</w:t>
      </w:r>
      <w:r w:rsidR="006474A3" w:rsidRPr="008C2009">
        <w:rPr>
          <w:lang w:val="nb-NO"/>
        </w:rPr>
        <w:t xml:space="preserve"> søkeren vise hvordan hun </w:t>
      </w:r>
      <w:r w:rsidR="004446B9" w:rsidRPr="008C2009">
        <w:rPr>
          <w:lang w:val="nb-NO"/>
        </w:rPr>
        <w:t xml:space="preserve">eller han </w:t>
      </w:r>
      <w:r w:rsidR="006474A3" w:rsidRPr="008C2009">
        <w:rPr>
          <w:lang w:val="nb-NO"/>
        </w:rPr>
        <w:t>har delt sine erfaringer med andre</w:t>
      </w:r>
      <w:r w:rsidR="002E6BE7" w:rsidRPr="008C2009">
        <w:rPr>
          <w:lang w:val="nb-NO"/>
        </w:rPr>
        <w:t xml:space="preserve"> og bidratt til fellesskapet</w:t>
      </w:r>
      <w:r w:rsidR="006474A3" w:rsidRPr="008C2009">
        <w:rPr>
          <w:lang w:val="nb-NO"/>
        </w:rPr>
        <w:t xml:space="preserve">. Med støtte i litteratur og andre kilder </w:t>
      </w:r>
      <w:r w:rsidR="004446B9" w:rsidRPr="008C2009">
        <w:rPr>
          <w:lang w:val="nb-NO"/>
        </w:rPr>
        <w:t xml:space="preserve">skal </w:t>
      </w:r>
      <w:r w:rsidR="006474A3" w:rsidRPr="008C2009">
        <w:rPr>
          <w:lang w:val="nb-NO"/>
        </w:rPr>
        <w:t xml:space="preserve">søkeren problematisere og reflektere over sine valg av undervisnings- og vurderingsformer, og belyse hvordan hun eller han ved hjelp av litteraturen har utviklet sin praksis knyttet til studentenes læring og sin egen undervisning.  </w:t>
      </w:r>
      <w:r w:rsidR="002E6BE7" w:rsidRPr="008C2009">
        <w:rPr>
          <w:lang w:val="nb-NO"/>
        </w:rPr>
        <w:t>S</w:t>
      </w:r>
      <w:r w:rsidR="006474A3" w:rsidRPr="008C2009">
        <w:rPr>
          <w:lang w:val="nb-NO"/>
        </w:rPr>
        <w:t>øknad</w:t>
      </w:r>
      <w:r w:rsidR="002E6BE7" w:rsidRPr="008C2009">
        <w:rPr>
          <w:lang w:val="nb-NO"/>
        </w:rPr>
        <w:t>en</w:t>
      </w:r>
      <w:r w:rsidR="006474A3" w:rsidRPr="008C2009">
        <w:rPr>
          <w:lang w:val="nb-NO"/>
        </w:rPr>
        <w:t xml:space="preserve"> </w:t>
      </w:r>
      <w:r w:rsidR="002E6BE7" w:rsidRPr="008C2009">
        <w:rPr>
          <w:lang w:val="nb-NO"/>
        </w:rPr>
        <w:t>skal inneholde</w:t>
      </w:r>
      <w:r w:rsidR="006474A3" w:rsidRPr="008C2009">
        <w:rPr>
          <w:lang w:val="nb-NO"/>
        </w:rPr>
        <w:t xml:space="preserve"> dokumentasjon i form et utvalg eksempler</w:t>
      </w:r>
      <w:r w:rsidR="002E6BE7" w:rsidRPr="008C2009">
        <w:rPr>
          <w:lang w:val="nb-NO"/>
        </w:rPr>
        <w:t xml:space="preserve"> fra egen undervisningspraksis</w:t>
      </w:r>
      <w:r w:rsidR="006474A3" w:rsidRPr="008C2009">
        <w:rPr>
          <w:lang w:val="nb-NO"/>
        </w:rPr>
        <w:t xml:space="preserve"> </w:t>
      </w:r>
      <w:r w:rsidR="002E6BE7" w:rsidRPr="008C2009">
        <w:rPr>
          <w:lang w:val="nb-NO"/>
        </w:rPr>
        <w:t>som</w:t>
      </w:r>
      <w:r w:rsidR="006474A3" w:rsidRPr="008C2009">
        <w:rPr>
          <w:lang w:val="nb-NO"/>
        </w:rPr>
        <w:t xml:space="preserve"> viser </w:t>
      </w:r>
      <w:r w:rsidR="006474A3" w:rsidRPr="008C2009">
        <w:rPr>
          <w:i/>
          <w:lang w:val="nb-NO"/>
        </w:rPr>
        <w:t>hva, hvordan</w:t>
      </w:r>
      <w:r w:rsidR="006474A3" w:rsidRPr="008C2009">
        <w:rPr>
          <w:lang w:val="nb-NO"/>
        </w:rPr>
        <w:t xml:space="preserve"> og </w:t>
      </w:r>
      <w:r w:rsidR="006474A3" w:rsidRPr="008C2009">
        <w:rPr>
          <w:i/>
          <w:lang w:val="nb-NO"/>
        </w:rPr>
        <w:t>hvorfor</w:t>
      </w:r>
      <w:r w:rsidR="006474A3" w:rsidRPr="008C2009">
        <w:rPr>
          <w:lang w:val="nb-NO"/>
        </w:rPr>
        <w:t xml:space="preserve"> undervisningen ble gjennomført slik</w:t>
      </w:r>
      <w:r w:rsidR="004446B9" w:rsidRPr="008C2009">
        <w:rPr>
          <w:lang w:val="nb-NO"/>
        </w:rPr>
        <w:t>,</w:t>
      </w:r>
      <w:r w:rsidR="006474A3" w:rsidRPr="008C2009">
        <w:rPr>
          <w:lang w:val="nb-NO"/>
        </w:rPr>
        <w:t xml:space="preserve"> og hvordan </w:t>
      </w:r>
      <w:r w:rsidR="004446B9" w:rsidRPr="008C2009">
        <w:rPr>
          <w:lang w:val="nb-NO"/>
        </w:rPr>
        <w:t xml:space="preserve">disse valgene og praksisene </w:t>
      </w:r>
      <w:r w:rsidR="006474A3" w:rsidRPr="008C2009">
        <w:rPr>
          <w:lang w:val="nb-NO"/>
        </w:rPr>
        <w:t>støtter opp om studentenes læring. Eksemplene skal understøttes av dokumentasjon</w:t>
      </w:r>
      <w:r w:rsidR="004446B9" w:rsidRPr="008C2009">
        <w:rPr>
          <w:lang w:val="nb-NO"/>
        </w:rPr>
        <w:t xml:space="preserve"> av undervisningens omfang og innhold, av dennes effekt eller innflytelse på studentens læring, og av søkerens forholdende til disse tilbakemeldingene. </w:t>
      </w:r>
    </w:p>
    <w:p w14:paraId="6EFDCE21" w14:textId="77777777" w:rsidR="002E6BE7" w:rsidRPr="00D75220" w:rsidRDefault="002E6BE7" w:rsidP="006474A3">
      <w:pPr>
        <w:rPr>
          <w:lang w:val="nb-NO"/>
        </w:rPr>
      </w:pPr>
      <w:r w:rsidRPr="008C2009">
        <w:rPr>
          <w:lang w:val="nb-NO"/>
        </w:rPr>
        <w:t>Søknadens utform</w:t>
      </w:r>
      <w:r w:rsidR="00DC0F99" w:rsidRPr="008C2009">
        <w:rPr>
          <w:lang w:val="nb-NO"/>
        </w:rPr>
        <w:t>ing og innhold skal knyttes til kriteriene</w:t>
      </w:r>
      <w:r w:rsidR="00DC0F99" w:rsidRPr="00D75220">
        <w:rPr>
          <w:lang w:val="nb-NO"/>
        </w:rPr>
        <w:t>.</w:t>
      </w:r>
    </w:p>
    <w:p w14:paraId="19D9B563" w14:textId="77777777" w:rsidR="002E6BE7" w:rsidRPr="00D75220" w:rsidRDefault="002E6BE7" w:rsidP="006474A3">
      <w:pPr>
        <w:rPr>
          <w:lang w:val="nb-NO"/>
        </w:rPr>
      </w:pPr>
      <w:r w:rsidRPr="00D75220">
        <w:rPr>
          <w:lang w:val="nb-NO"/>
        </w:rPr>
        <w:t>Søknadens innhold</w:t>
      </w:r>
    </w:p>
    <w:p w14:paraId="501051EF" w14:textId="77777777" w:rsidR="002E6BE7" w:rsidRPr="00037987" w:rsidRDefault="002E6BE7" w:rsidP="00037987">
      <w:pPr>
        <w:pStyle w:val="ListParagraph"/>
        <w:numPr>
          <w:ilvl w:val="0"/>
          <w:numId w:val="9"/>
        </w:numPr>
        <w:rPr>
          <w:lang w:val="nb-NO"/>
        </w:rPr>
      </w:pPr>
      <w:proofErr w:type="spellStart"/>
      <w:r w:rsidRPr="00037987">
        <w:rPr>
          <w:lang w:val="nb-NO"/>
        </w:rPr>
        <w:t>Teaching</w:t>
      </w:r>
      <w:proofErr w:type="spellEnd"/>
      <w:r w:rsidRPr="00037987">
        <w:rPr>
          <w:lang w:val="nb-NO"/>
        </w:rPr>
        <w:t xml:space="preserve"> </w:t>
      </w:r>
      <w:proofErr w:type="spellStart"/>
      <w:r w:rsidRPr="00037987">
        <w:rPr>
          <w:lang w:val="nb-NO"/>
        </w:rPr>
        <w:t>portfolio</w:t>
      </w:r>
      <w:proofErr w:type="spellEnd"/>
      <w:r w:rsidRPr="00037987">
        <w:rPr>
          <w:lang w:val="nb-NO"/>
        </w:rPr>
        <w:t>/</w:t>
      </w:r>
      <w:r w:rsidR="00DC0F99" w:rsidRPr="00037987">
        <w:rPr>
          <w:lang w:val="nb-NO"/>
        </w:rPr>
        <w:t xml:space="preserve">Pedagogisk </w:t>
      </w:r>
      <w:r w:rsidRPr="00037987">
        <w:rPr>
          <w:lang w:val="nb-NO"/>
        </w:rPr>
        <w:t>portefølje</w:t>
      </w:r>
    </w:p>
    <w:p w14:paraId="1D2415CB" w14:textId="77777777" w:rsidR="00756EA0" w:rsidRDefault="00DC0F99" w:rsidP="00037987">
      <w:pPr>
        <w:ind w:left="360"/>
        <w:rPr>
          <w:lang w:val="nb-NO"/>
        </w:rPr>
      </w:pPr>
      <w:r w:rsidRPr="008C2009">
        <w:rPr>
          <w:lang w:val="nb-NO"/>
        </w:rPr>
        <w:t>Den pedagogiske porteføljen består av et personlig dokument og</w:t>
      </w:r>
      <w:r>
        <w:rPr>
          <w:lang w:val="nb-NO"/>
        </w:rPr>
        <w:t xml:space="preserve"> eksempel fra lærerens undervisningspraksis. Den skal inneholde underviserens refleksjoner rundt læring og undervisning, og skal baseres på søkerens egne erfaringer og kunnskaper. </w:t>
      </w:r>
      <w:r w:rsidR="006D7FB5" w:rsidRPr="006D7FB5">
        <w:rPr>
          <w:lang w:val="nb-NO"/>
        </w:rPr>
        <w:t xml:space="preserve">Dokumentet </w:t>
      </w:r>
      <w:r w:rsidR="006D7FB5">
        <w:rPr>
          <w:lang w:val="nb-NO"/>
        </w:rPr>
        <w:t>skal</w:t>
      </w:r>
      <w:r w:rsidR="006D7FB5" w:rsidRPr="006D7FB5">
        <w:rPr>
          <w:lang w:val="nb-NO"/>
        </w:rPr>
        <w:t xml:space="preserve"> gi innsyn i hvordan </w:t>
      </w:r>
      <w:r w:rsidR="006D7FB5">
        <w:rPr>
          <w:lang w:val="nb-NO"/>
        </w:rPr>
        <w:t xml:space="preserve">læreren </w:t>
      </w:r>
      <w:r w:rsidR="006D7FB5" w:rsidRPr="006D7FB5">
        <w:rPr>
          <w:lang w:val="nb-NO"/>
        </w:rPr>
        <w:t>forstår forholdet mellom læring og undervisning i sin undervisnings</w:t>
      </w:r>
      <w:r w:rsidR="006D7FB5">
        <w:rPr>
          <w:lang w:val="nb-NO"/>
        </w:rPr>
        <w:t>praksis (</w:t>
      </w:r>
      <w:r w:rsidR="006D7FB5" w:rsidRPr="006D7FB5">
        <w:rPr>
          <w:lang w:val="nb-NO"/>
        </w:rPr>
        <w:t>søkerens personlige undervisningsfilosofi</w:t>
      </w:r>
      <w:r w:rsidR="006D7FB5">
        <w:rPr>
          <w:lang w:val="nb-NO"/>
        </w:rPr>
        <w:t>)</w:t>
      </w:r>
      <w:r w:rsidR="006D7FB5" w:rsidRPr="006D7FB5">
        <w:rPr>
          <w:lang w:val="nb-NO"/>
        </w:rPr>
        <w:t>.</w:t>
      </w:r>
      <w:r w:rsidR="006D7FB5">
        <w:rPr>
          <w:lang w:val="nb-NO"/>
        </w:rPr>
        <w:t xml:space="preserve"> </w:t>
      </w:r>
      <w:r w:rsidR="00F00D5F">
        <w:rPr>
          <w:lang w:val="nb-NO"/>
        </w:rPr>
        <w:t>Gjennom eksempel fra egen undervisningspraksis og valgte tema skal søkeren redegjøre for sin personlige pedagogiske filosofi</w:t>
      </w:r>
      <w:r>
        <w:rPr>
          <w:lang w:val="nb-NO"/>
        </w:rPr>
        <w:t xml:space="preserve"> </w:t>
      </w:r>
      <w:r w:rsidR="00F00D5F">
        <w:rPr>
          <w:lang w:val="nb-NO"/>
        </w:rPr>
        <w:t>og undervisningskompetanse.</w:t>
      </w:r>
      <w:r w:rsidR="006D7FB5">
        <w:rPr>
          <w:lang w:val="nb-NO"/>
        </w:rPr>
        <w:t xml:space="preserve"> </w:t>
      </w:r>
      <w:r w:rsidR="006D7FB5" w:rsidRPr="006D7FB5">
        <w:rPr>
          <w:lang w:val="nb-NO"/>
        </w:rPr>
        <w:t>Utvalget av eksempler skal begrunnes, og</w:t>
      </w:r>
      <w:r w:rsidR="006D7FB5">
        <w:rPr>
          <w:lang w:val="nb-NO"/>
        </w:rPr>
        <w:t xml:space="preserve"> de skal</w:t>
      </w:r>
      <w:r w:rsidR="006D7FB5" w:rsidRPr="006D7FB5">
        <w:rPr>
          <w:lang w:val="nb-NO"/>
        </w:rPr>
        <w:t xml:space="preserve"> belyse og utdype tema og forhold som ut</w:t>
      </w:r>
      <w:r w:rsidR="006D7FB5">
        <w:rPr>
          <w:lang w:val="nb-NO"/>
        </w:rPr>
        <w:t xml:space="preserve"> fra</w:t>
      </w:r>
      <w:r w:rsidR="006D7FB5" w:rsidRPr="006D7FB5">
        <w:rPr>
          <w:lang w:val="nb-NO"/>
        </w:rPr>
        <w:t xml:space="preserve"> undervisningsfilosofi fr</w:t>
      </w:r>
      <w:r w:rsidR="00756EA0">
        <w:rPr>
          <w:lang w:val="nb-NO"/>
        </w:rPr>
        <w:t xml:space="preserve">emstår som viktige. Søkeren skal også </w:t>
      </w:r>
      <w:r w:rsidR="006D7FB5" w:rsidRPr="006D7FB5">
        <w:rPr>
          <w:lang w:val="nb-NO"/>
        </w:rPr>
        <w:t xml:space="preserve">begrunne valg av tema og vise eksempler på hvordan temaene virkeliggjøres i </w:t>
      </w:r>
      <w:proofErr w:type="spellStart"/>
      <w:r w:rsidR="00756EA0">
        <w:rPr>
          <w:lang w:val="nb-NO"/>
        </w:rPr>
        <w:t>undervisings</w:t>
      </w:r>
      <w:r w:rsidR="006D7FB5" w:rsidRPr="006D7FB5">
        <w:rPr>
          <w:lang w:val="nb-NO"/>
        </w:rPr>
        <w:t>praksis</w:t>
      </w:r>
      <w:r w:rsidR="00756EA0">
        <w:rPr>
          <w:lang w:val="nb-NO"/>
        </w:rPr>
        <w:t>en</w:t>
      </w:r>
      <w:proofErr w:type="spellEnd"/>
      <w:r w:rsidR="006D7FB5" w:rsidRPr="006D7FB5">
        <w:rPr>
          <w:lang w:val="nb-NO"/>
        </w:rPr>
        <w:t>.</w:t>
      </w:r>
      <w:r w:rsidR="00756EA0">
        <w:rPr>
          <w:lang w:val="nb-NO"/>
        </w:rPr>
        <w:t xml:space="preserve"> </w:t>
      </w:r>
    </w:p>
    <w:p w14:paraId="0C64C9AB" w14:textId="77777777" w:rsidR="00DC0F99" w:rsidRDefault="00756EA0" w:rsidP="00037987">
      <w:pPr>
        <w:ind w:firstLine="360"/>
        <w:rPr>
          <w:lang w:val="nb-NO"/>
        </w:rPr>
      </w:pPr>
      <w:r>
        <w:rPr>
          <w:lang w:val="nb-NO"/>
        </w:rPr>
        <w:t xml:space="preserve">Porteføljens </w:t>
      </w:r>
      <w:r w:rsidRPr="00756EA0">
        <w:rPr>
          <w:lang w:val="nb-NO"/>
        </w:rPr>
        <w:t xml:space="preserve">totale omfang bør være </w:t>
      </w:r>
      <w:proofErr w:type="spellStart"/>
      <w:r w:rsidRPr="00756EA0">
        <w:rPr>
          <w:lang w:val="nb-NO"/>
        </w:rPr>
        <w:t>ca</w:t>
      </w:r>
      <w:proofErr w:type="spellEnd"/>
      <w:r w:rsidRPr="00756EA0">
        <w:rPr>
          <w:lang w:val="nb-NO"/>
        </w:rPr>
        <w:t xml:space="preserve"> 10-12 sider.</w:t>
      </w:r>
    </w:p>
    <w:p w14:paraId="11994C16" w14:textId="77777777" w:rsidR="00DC0F99" w:rsidRPr="00037987" w:rsidRDefault="00DC0F99" w:rsidP="00037987">
      <w:pPr>
        <w:pStyle w:val="ListParagraph"/>
        <w:numPr>
          <w:ilvl w:val="0"/>
          <w:numId w:val="9"/>
        </w:numPr>
        <w:rPr>
          <w:lang w:val="nb-NO"/>
        </w:rPr>
      </w:pPr>
      <w:r w:rsidRPr="00037987">
        <w:rPr>
          <w:lang w:val="nb-NO"/>
        </w:rPr>
        <w:t xml:space="preserve">CV med særskilt fokus på </w:t>
      </w:r>
      <w:r w:rsidR="004446B9" w:rsidRPr="00037987">
        <w:rPr>
          <w:lang w:val="nb-NO"/>
        </w:rPr>
        <w:t xml:space="preserve">undervisning og </w:t>
      </w:r>
      <w:r w:rsidRPr="00037987">
        <w:rPr>
          <w:lang w:val="nb-NO"/>
        </w:rPr>
        <w:t xml:space="preserve">pedagogisk </w:t>
      </w:r>
      <w:r w:rsidR="004446B9" w:rsidRPr="00037987">
        <w:rPr>
          <w:lang w:val="nb-NO"/>
        </w:rPr>
        <w:t>utviklings</w:t>
      </w:r>
      <w:r w:rsidRPr="00037987">
        <w:rPr>
          <w:lang w:val="nb-NO"/>
        </w:rPr>
        <w:t>virksomhet</w:t>
      </w:r>
    </w:p>
    <w:p w14:paraId="4108ACDA" w14:textId="77777777" w:rsidR="00DC0F99" w:rsidRPr="00037987" w:rsidRDefault="00DC0F99" w:rsidP="00037987">
      <w:pPr>
        <w:pStyle w:val="ListParagraph"/>
        <w:numPr>
          <w:ilvl w:val="0"/>
          <w:numId w:val="9"/>
        </w:numPr>
        <w:rPr>
          <w:lang w:val="nb-NO"/>
        </w:rPr>
      </w:pPr>
      <w:r w:rsidRPr="00037987">
        <w:rPr>
          <w:lang w:val="nb-NO"/>
        </w:rPr>
        <w:t>Instituttleders anbefaling</w:t>
      </w:r>
    </w:p>
    <w:p w14:paraId="04DBFE44" w14:textId="77777777" w:rsidR="00DC0F99" w:rsidRPr="00037987" w:rsidRDefault="00E3414B" w:rsidP="00037987">
      <w:pPr>
        <w:pStyle w:val="ListParagraph"/>
        <w:numPr>
          <w:ilvl w:val="0"/>
          <w:numId w:val="9"/>
        </w:numPr>
        <w:rPr>
          <w:lang w:val="nb-NO"/>
        </w:rPr>
      </w:pPr>
      <w:r w:rsidRPr="00037987">
        <w:rPr>
          <w:lang w:val="nb-NO"/>
        </w:rPr>
        <w:t>Dokumentasjon</w:t>
      </w:r>
    </w:p>
    <w:p w14:paraId="06B62CBB" w14:textId="77777777" w:rsidR="00756EA0" w:rsidRDefault="00756EA0" w:rsidP="00037987">
      <w:pPr>
        <w:ind w:left="360"/>
        <w:rPr>
          <w:lang w:val="nb-NO"/>
        </w:rPr>
      </w:pPr>
      <w:r>
        <w:rPr>
          <w:lang w:val="nb-NO"/>
        </w:rPr>
        <w:t xml:space="preserve">Valgte eksempler i undervisningsporteføljen </w:t>
      </w:r>
      <w:r w:rsidRPr="00756EA0">
        <w:rPr>
          <w:lang w:val="nb-NO"/>
        </w:rPr>
        <w:t xml:space="preserve">skal være bekreftet eller dokumentert med referanser, vitnemål, attester, sertifikat eller andre former for skriftlig dokumentasjon. </w:t>
      </w:r>
      <w:r>
        <w:rPr>
          <w:lang w:val="nb-NO"/>
        </w:rPr>
        <w:t xml:space="preserve"> </w:t>
      </w:r>
      <w:r w:rsidRPr="00756EA0">
        <w:rPr>
          <w:lang w:val="nb-NO"/>
        </w:rPr>
        <w:t>Det samme gjelder andre forhold som søkeren viser til.</w:t>
      </w:r>
    </w:p>
    <w:p w14:paraId="15DEB3FD" w14:textId="77777777" w:rsidR="002E6BE7" w:rsidRPr="002E6BE7" w:rsidRDefault="006553B7" w:rsidP="006474A3">
      <w:pPr>
        <w:rPr>
          <w:lang w:val="nb-NO"/>
        </w:rPr>
      </w:pPr>
      <w:r>
        <w:rPr>
          <w:lang w:val="nb-NO"/>
        </w:rPr>
        <w:t>Utlysning (juni/</w:t>
      </w:r>
      <w:proofErr w:type="spellStart"/>
      <w:r>
        <w:rPr>
          <w:lang w:val="nb-NO"/>
        </w:rPr>
        <w:t>aug</w:t>
      </w:r>
      <w:proofErr w:type="spellEnd"/>
      <w:r>
        <w:rPr>
          <w:lang w:val="nb-NO"/>
        </w:rPr>
        <w:t>) bør komme tilstrekkelig tidlig til at aktuelle søkere kan samle dokumentasjon og utforme sin undervisningsportefølje. Søknadsfristen bør være en gang årlig (jan/</w:t>
      </w:r>
      <w:proofErr w:type="spellStart"/>
      <w:r>
        <w:rPr>
          <w:lang w:val="nb-NO"/>
        </w:rPr>
        <w:t>feb</w:t>
      </w:r>
      <w:proofErr w:type="spellEnd"/>
      <w:r>
        <w:rPr>
          <w:lang w:val="nb-NO"/>
        </w:rPr>
        <w:t>)</w:t>
      </w:r>
    </w:p>
    <w:p w14:paraId="1BABB147" w14:textId="77777777" w:rsidR="00B321AF" w:rsidRDefault="00E3414B" w:rsidP="006474A3">
      <w:pPr>
        <w:rPr>
          <w:b/>
          <w:lang w:val="nb-NO"/>
        </w:rPr>
      </w:pPr>
      <w:r w:rsidRPr="00037987">
        <w:rPr>
          <w:b/>
          <w:lang w:val="nb-NO"/>
        </w:rPr>
        <w:t>Bedømming/vurdering</w:t>
      </w:r>
      <w:r w:rsidR="00926B4D">
        <w:rPr>
          <w:rStyle w:val="FootnoteReference"/>
          <w:b/>
          <w:lang w:val="nb-NO"/>
        </w:rPr>
        <w:footnoteReference w:id="3"/>
      </w:r>
      <w:r w:rsidRPr="00037987">
        <w:rPr>
          <w:b/>
          <w:lang w:val="nb-NO"/>
        </w:rPr>
        <w:t xml:space="preserve"> </w:t>
      </w:r>
    </w:p>
    <w:p w14:paraId="24BCA565" w14:textId="77777777" w:rsidR="00037987" w:rsidRDefault="00037987" w:rsidP="006474A3">
      <w:pPr>
        <w:rPr>
          <w:lang w:val="nb-NO"/>
        </w:rPr>
      </w:pPr>
      <w:r>
        <w:rPr>
          <w:lang w:val="nb-NO"/>
        </w:rPr>
        <w:lastRenderedPageBreak/>
        <w:t>Den me</w:t>
      </w:r>
      <w:r w:rsidR="00926B4D">
        <w:rPr>
          <w:lang w:val="nb-NO"/>
        </w:rPr>
        <w:t>st sentrale delen av vurderingen</w:t>
      </w:r>
      <w:r>
        <w:rPr>
          <w:lang w:val="nb-NO"/>
        </w:rPr>
        <w:t xml:space="preserve"> lærerens undervisningsportefølje</w:t>
      </w:r>
      <w:r w:rsidR="00926B4D">
        <w:rPr>
          <w:lang w:val="nb-NO"/>
        </w:rPr>
        <w:t>, og bedømmelsen skjer på kvalitativt grunnlag med to hovedperspektiv – helhetstenkning og graden av forskende tilnærming til undervisning.</w:t>
      </w:r>
    </w:p>
    <w:p w14:paraId="7421DACC" w14:textId="77777777" w:rsidR="001F2A36" w:rsidRPr="00175ED9" w:rsidRDefault="001F2A36" w:rsidP="00175ED9">
      <w:pPr>
        <w:rPr>
          <w:lang w:val="nb-NO"/>
        </w:rPr>
      </w:pPr>
      <w:r w:rsidRPr="00175ED9">
        <w:rPr>
          <w:lang w:val="nb-NO"/>
        </w:rPr>
        <w:t>Søknaden vurderes av en komité:</w:t>
      </w:r>
    </w:p>
    <w:p w14:paraId="51D3AC69" w14:textId="77777777" w:rsidR="00E3414B" w:rsidRDefault="00E3414B" w:rsidP="00175ED9">
      <w:pPr>
        <w:pStyle w:val="ListParagraph"/>
        <w:numPr>
          <w:ilvl w:val="0"/>
          <w:numId w:val="12"/>
        </w:numPr>
        <w:rPr>
          <w:lang w:val="nb-NO"/>
        </w:rPr>
      </w:pPr>
      <w:r w:rsidRPr="007231E0">
        <w:rPr>
          <w:color w:val="FF6600"/>
          <w:lang w:val="nb-NO"/>
        </w:rPr>
        <w:t>komitesammensetning</w:t>
      </w:r>
      <w:r w:rsidR="001F2A36" w:rsidRPr="007231E0">
        <w:rPr>
          <w:color w:val="FF6600"/>
          <w:lang w:val="nb-NO"/>
        </w:rPr>
        <w:t xml:space="preserve"> </w:t>
      </w:r>
      <w:proofErr w:type="gramStart"/>
      <w:r w:rsidR="001F2A36">
        <w:rPr>
          <w:lang w:val="nb-NO"/>
        </w:rPr>
        <w:t>–  komiteen</w:t>
      </w:r>
      <w:proofErr w:type="gramEnd"/>
      <w:r w:rsidR="001F2A36">
        <w:rPr>
          <w:lang w:val="nb-NO"/>
        </w:rPr>
        <w:t xml:space="preserve"> vurderer pedagogisk</w:t>
      </w:r>
      <w:r w:rsidR="00724BCC">
        <w:rPr>
          <w:lang w:val="nb-NO"/>
        </w:rPr>
        <w:t xml:space="preserve"> praksis innenfor en faglig kontekst</w:t>
      </w:r>
      <w:r w:rsidR="001F2A36">
        <w:rPr>
          <w:lang w:val="nb-NO"/>
        </w:rPr>
        <w:t xml:space="preserve"> og bør derfor ha både pedagogisk kompetanse og emne-kompetanse representert.</w:t>
      </w:r>
    </w:p>
    <w:p w14:paraId="408A0BFD" w14:textId="77777777" w:rsidR="001F2A36" w:rsidRDefault="001F2A36" w:rsidP="00175ED9">
      <w:pPr>
        <w:pStyle w:val="ListParagraph"/>
        <w:numPr>
          <w:ilvl w:val="0"/>
          <w:numId w:val="12"/>
        </w:numPr>
        <w:rPr>
          <w:lang w:val="nb-NO"/>
        </w:rPr>
      </w:pPr>
      <w:proofErr w:type="gramStart"/>
      <w:r>
        <w:rPr>
          <w:lang w:val="nb-NO"/>
        </w:rPr>
        <w:t>eksterne representanter ? samarbeid med andre institusjoner?</w:t>
      </w:r>
      <w:proofErr w:type="gramEnd"/>
    </w:p>
    <w:p w14:paraId="0AFACC91" w14:textId="77777777" w:rsidR="006553B7" w:rsidRPr="006553B7" w:rsidRDefault="006553B7" w:rsidP="006553B7">
      <w:pPr>
        <w:rPr>
          <w:lang w:val="nb-NO"/>
        </w:rPr>
      </w:pPr>
      <w:r>
        <w:rPr>
          <w:lang w:val="nb-NO"/>
        </w:rPr>
        <w:t>Status tildeles av fakultetet etter anbefaling fra bedømmelseskomiteen.</w:t>
      </w:r>
    </w:p>
    <w:p w14:paraId="5286A07B" w14:textId="77777777" w:rsidR="001F2A36" w:rsidRPr="001F2A36" w:rsidRDefault="001F2A36" w:rsidP="001F2A36">
      <w:pPr>
        <w:rPr>
          <w:lang w:val="nb-NO"/>
        </w:rPr>
      </w:pPr>
      <w:r>
        <w:rPr>
          <w:lang w:val="nb-NO"/>
        </w:rPr>
        <w:t>Vurderingsprosessen består av vurdering av søknad, CV, instituttleders anbefaling og dokumentar, samt et intervju.</w:t>
      </w:r>
    </w:p>
    <w:p w14:paraId="11C7654E" w14:textId="77777777" w:rsidR="001F2A36" w:rsidRPr="001F2A36" w:rsidRDefault="001F2A36" w:rsidP="001F2A36">
      <w:pPr>
        <w:rPr>
          <w:lang w:val="nb-NO"/>
        </w:rPr>
      </w:pPr>
    </w:p>
    <w:p w14:paraId="298613EA" w14:textId="77777777" w:rsidR="00B321AF" w:rsidRDefault="00E3414B" w:rsidP="00037987">
      <w:pPr>
        <w:rPr>
          <w:b/>
          <w:lang w:val="nb-NO"/>
        </w:rPr>
      </w:pPr>
      <w:r w:rsidRPr="00037987">
        <w:rPr>
          <w:b/>
          <w:lang w:val="nb-NO"/>
        </w:rPr>
        <w:t>Belønning</w:t>
      </w:r>
      <w:r w:rsidR="001F2A36">
        <w:rPr>
          <w:rStyle w:val="FootnoteReference"/>
          <w:b/>
          <w:lang w:val="nb-NO"/>
        </w:rPr>
        <w:footnoteReference w:id="4"/>
      </w:r>
      <w:r w:rsidRPr="00037987">
        <w:rPr>
          <w:b/>
          <w:lang w:val="nb-NO"/>
        </w:rPr>
        <w:t xml:space="preserve"> </w:t>
      </w:r>
    </w:p>
    <w:p w14:paraId="17B6C2CA" w14:textId="77777777" w:rsidR="001F2A36" w:rsidRPr="001F2A36" w:rsidRDefault="001F2A36" w:rsidP="00037987">
      <w:pPr>
        <w:rPr>
          <w:lang w:val="nb-NO"/>
        </w:rPr>
      </w:pPr>
      <w:r>
        <w:rPr>
          <w:lang w:val="nb-NO"/>
        </w:rPr>
        <w:t xml:space="preserve">ETP/Fund-status bør medføre lønnsøkning for den enkelte </w:t>
      </w:r>
      <w:commentRangeStart w:id="1"/>
      <w:r>
        <w:rPr>
          <w:lang w:val="nb-NO"/>
        </w:rPr>
        <w:t>(i form av lønnstrinn</w:t>
      </w:r>
      <w:commentRangeEnd w:id="1"/>
      <w:r w:rsidR="007231E0">
        <w:rPr>
          <w:rStyle w:val="CommentReference"/>
        </w:rPr>
        <w:commentReference w:id="1"/>
      </w:r>
      <w:r>
        <w:rPr>
          <w:lang w:val="nb-NO"/>
        </w:rPr>
        <w:t>), og bør være permanent</w:t>
      </w:r>
      <w:r w:rsidR="006553B7">
        <w:rPr>
          <w:lang w:val="nb-NO"/>
        </w:rPr>
        <w:t xml:space="preserve"> og ikke tidsbegrenset. I tillegg bør lærerens institutt motta en økonomisk belønning.</w:t>
      </w:r>
    </w:p>
    <w:p w14:paraId="595B7D7F" w14:textId="77777777" w:rsidR="00E3414B" w:rsidRPr="00A12FEB" w:rsidRDefault="00E3414B" w:rsidP="00037987">
      <w:pPr>
        <w:rPr>
          <w:b/>
          <w:lang w:val="nb-NO"/>
        </w:rPr>
      </w:pPr>
      <w:r w:rsidRPr="00A12FEB">
        <w:rPr>
          <w:b/>
          <w:lang w:val="nb-NO"/>
        </w:rPr>
        <w:t>Tidsplan &amp; implementering</w:t>
      </w:r>
    </w:p>
    <w:p w14:paraId="25EA613B" w14:textId="77777777" w:rsidR="006553B7" w:rsidRPr="00EB0D52" w:rsidRDefault="006553B7" w:rsidP="007231E0">
      <w:pPr>
        <w:pStyle w:val="ListParagraph"/>
        <w:numPr>
          <w:ilvl w:val="0"/>
          <w:numId w:val="10"/>
        </w:numPr>
        <w:rPr>
          <w:lang w:val="nb-NO"/>
        </w:rPr>
      </w:pPr>
      <w:r w:rsidRPr="00EB0D52">
        <w:rPr>
          <w:lang w:val="nb-NO"/>
        </w:rPr>
        <w:t>Orientere I møte i UU 11. april.</w:t>
      </w:r>
    </w:p>
    <w:p w14:paraId="2BA0E415" w14:textId="77777777" w:rsidR="006553B7" w:rsidRDefault="00AD2A5D" w:rsidP="007231E0">
      <w:pPr>
        <w:pStyle w:val="ListParagraph"/>
        <w:numPr>
          <w:ilvl w:val="0"/>
          <w:numId w:val="10"/>
        </w:numPr>
      </w:pPr>
      <w:proofErr w:type="spellStart"/>
      <w:r>
        <w:t>Fakultetsstyret</w:t>
      </w:r>
      <w:proofErr w:type="spellEnd"/>
      <w:r>
        <w:t xml:space="preserve"> 21. </w:t>
      </w:r>
      <w:proofErr w:type="spellStart"/>
      <w:r>
        <w:t>april</w:t>
      </w:r>
      <w:proofErr w:type="spellEnd"/>
      <w:r>
        <w:t xml:space="preserve"> </w:t>
      </w:r>
    </w:p>
    <w:p w14:paraId="565AD6B0" w14:textId="77777777" w:rsidR="00E3414B" w:rsidRPr="00A12FEB" w:rsidRDefault="006553B7" w:rsidP="007231E0">
      <w:pPr>
        <w:pStyle w:val="ListParagraph"/>
        <w:numPr>
          <w:ilvl w:val="0"/>
          <w:numId w:val="10"/>
        </w:numPr>
        <w:rPr>
          <w:lang w:val="nb-NO"/>
        </w:rPr>
      </w:pPr>
      <w:r w:rsidRPr="00A12FEB">
        <w:rPr>
          <w:lang w:val="nb-NO"/>
        </w:rPr>
        <w:t>Deltaljer på plass i løpet av mai</w:t>
      </w:r>
      <w:r w:rsidR="00AD2A5D" w:rsidRPr="00A12FEB">
        <w:rPr>
          <w:lang w:val="nb-NO"/>
        </w:rPr>
        <w:t xml:space="preserve"> </w:t>
      </w:r>
    </w:p>
    <w:p w14:paraId="75EB0EB4" w14:textId="77777777" w:rsidR="006553B7" w:rsidRPr="00EB0D52" w:rsidRDefault="006553B7" w:rsidP="007231E0">
      <w:pPr>
        <w:pStyle w:val="ListParagraph"/>
        <w:numPr>
          <w:ilvl w:val="0"/>
          <w:numId w:val="10"/>
        </w:numPr>
        <w:rPr>
          <w:lang w:val="nb-NO"/>
        </w:rPr>
      </w:pPr>
      <w:proofErr w:type="gramStart"/>
      <w:r w:rsidRPr="00EB0D52">
        <w:rPr>
          <w:lang w:val="nb-NO"/>
        </w:rPr>
        <w:t>utlysning ved slutten av vårsemesteret?</w:t>
      </w:r>
      <w:proofErr w:type="gramEnd"/>
    </w:p>
    <w:p w14:paraId="559FF764" w14:textId="77777777" w:rsidR="00B321AF" w:rsidRPr="00EB0D52" w:rsidRDefault="00B321AF" w:rsidP="00B321AF">
      <w:pPr>
        <w:jc w:val="center"/>
        <w:rPr>
          <w:lang w:val="nb-NO"/>
        </w:rPr>
      </w:pPr>
    </w:p>
    <w:p w14:paraId="74E295A9" w14:textId="77777777" w:rsidR="00B321AF" w:rsidRPr="00A12FEB" w:rsidRDefault="00B321AF" w:rsidP="00B321AF">
      <w:pPr>
        <w:rPr>
          <w:b/>
          <w:lang w:val="nb-NO"/>
        </w:rPr>
      </w:pPr>
      <w:r w:rsidRPr="00A12FEB">
        <w:rPr>
          <w:b/>
          <w:lang w:val="nb-NO"/>
        </w:rPr>
        <w:t>Ref</w:t>
      </w:r>
      <w:r w:rsidR="006553B7" w:rsidRPr="00A12FEB">
        <w:rPr>
          <w:b/>
          <w:lang w:val="nb-NO"/>
        </w:rPr>
        <w:t>eranser</w:t>
      </w:r>
    </w:p>
    <w:p w14:paraId="33946889" w14:textId="77777777" w:rsidR="00B321AF" w:rsidRPr="00A12FEB" w:rsidRDefault="00B321AF" w:rsidP="00B321AF">
      <w:pPr>
        <w:rPr>
          <w:lang w:val="nb-NO"/>
        </w:rPr>
      </w:pPr>
      <w:r w:rsidRPr="00A12FEB">
        <w:rPr>
          <w:bCs/>
          <w:lang w:val="nb-NO"/>
        </w:rPr>
        <w:t xml:space="preserve">LTHs Pedagogiska </w:t>
      </w:r>
      <w:proofErr w:type="gramStart"/>
      <w:r w:rsidRPr="00A12FEB">
        <w:rPr>
          <w:bCs/>
          <w:lang w:val="nb-NO"/>
        </w:rPr>
        <w:t>Akademi</w:t>
      </w:r>
      <w:r w:rsidRPr="00A12FEB">
        <w:rPr>
          <w:lang w:val="nb-NO"/>
        </w:rPr>
        <w:t xml:space="preserve"> </w:t>
      </w:r>
      <w:r w:rsidR="007231E0" w:rsidRPr="00A12FEB">
        <w:rPr>
          <w:lang w:val="nb-NO"/>
        </w:rPr>
        <w:t>:</w:t>
      </w:r>
      <w:proofErr w:type="gramEnd"/>
      <w:r w:rsidR="007231E0" w:rsidRPr="00A12FEB">
        <w:rPr>
          <w:lang w:val="nb-NO"/>
        </w:rPr>
        <w:t xml:space="preserve"> </w:t>
      </w:r>
      <w:hyperlink r:id="rId16" w:history="1">
        <w:r w:rsidR="006474A3" w:rsidRPr="00A12FEB">
          <w:rPr>
            <w:rStyle w:val="Hyperlink"/>
            <w:lang w:val="nb-NO"/>
          </w:rPr>
          <w:t>https://www.lth.se/genombrottet/lths-pedagogiska-akademi/</w:t>
        </w:r>
      </w:hyperlink>
      <w:r w:rsidR="006474A3" w:rsidRPr="00A12FEB">
        <w:rPr>
          <w:lang w:val="nb-NO"/>
        </w:rPr>
        <w:t xml:space="preserve"> </w:t>
      </w:r>
      <w:r w:rsidR="007231E0" w:rsidRPr="00A12FEB">
        <w:rPr>
          <w:lang w:val="nb-NO"/>
        </w:rPr>
        <w:t xml:space="preserve">; </w:t>
      </w:r>
      <w:hyperlink r:id="rId17" w:history="1">
        <w:r w:rsidRPr="00A12FEB">
          <w:rPr>
            <w:rStyle w:val="Hyperlink"/>
            <w:lang w:val="nb-NO"/>
          </w:rPr>
          <w:t>https://www.lth.se/fileadmin/lth/genombrottet/LTHsPedAkademi050518.pdf</w:t>
        </w:r>
      </w:hyperlink>
    </w:p>
    <w:p w14:paraId="5F7B1839" w14:textId="77777777" w:rsidR="00B321AF" w:rsidRPr="00A12FEB" w:rsidRDefault="00B321AF" w:rsidP="00B321A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A12FEB">
        <w:rPr>
          <w:rFonts w:ascii="Trebuchet MS" w:hAnsi="Trebuchet MS" w:cs="Trebuchet MS"/>
          <w:color w:val="000000"/>
          <w:sz w:val="20"/>
          <w:szCs w:val="20"/>
          <w:lang w:val="en-US"/>
        </w:rPr>
        <w:t>Thomas Olsson &amp; Torgny Roxå (2013): Assessing and rewarding excellent</w:t>
      </w:r>
    </w:p>
    <w:p w14:paraId="105D355A" w14:textId="77777777" w:rsidR="00B321AF" w:rsidRPr="00A12FEB" w:rsidRDefault="00B321AF" w:rsidP="00B321A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proofErr w:type="gramStart"/>
      <w:r w:rsidRPr="00A12FEB">
        <w:rPr>
          <w:rFonts w:ascii="Trebuchet MS" w:hAnsi="Trebuchet MS" w:cs="Trebuchet MS"/>
          <w:color w:val="000000"/>
          <w:sz w:val="20"/>
          <w:szCs w:val="20"/>
          <w:lang w:val="en-US"/>
        </w:rPr>
        <w:t>academic</w:t>
      </w:r>
      <w:proofErr w:type="gramEnd"/>
      <w:r w:rsidRPr="00A12FEB">
        <w:rPr>
          <w:rFonts w:ascii="Trebuchet MS" w:hAnsi="Trebuchet MS" w:cs="Trebuchet MS"/>
          <w:color w:val="000000"/>
          <w:sz w:val="20"/>
          <w:szCs w:val="20"/>
          <w:lang w:val="en-US"/>
        </w:rPr>
        <w:t xml:space="preserve"> teachers for the benefit of an organization, European Journal of Higher Education, 3:1,</w:t>
      </w:r>
    </w:p>
    <w:p w14:paraId="62D46DB9" w14:textId="77777777" w:rsidR="00B321AF" w:rsidRDefault="00B321AF" w:rsidP="00B321A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nb-NO"/>
        </w:rPr>
      </w:pPr>
      <w:r>
        <w:rPr>
          <w:rFonts w:ascii="Trebuchet MS" w:hAnsi="Trebuchet MS" w:cs="Trebuchet MS"/>
          <w:color w:val="000000"/>
          <w:sz w:val="20"/>
          <w:szCs w:val="20"/>
          <w:lang w:val="nb-NO"/>
        </w:rPr>
        <w:t>40-61</w:t>
      </w:r>
    </w:p>
    <w:p w14:paraId="0A823C9C" w14:textId="77777777" w:rsidR="006553B7" w:rsidRPr="00A12FEB" w:rsidRDefault="006553B7" w:rsidP="00B321AF">
      <w:pPr>
        <w:rPr>
          <w:lang w:val="nb-NO"/>
        </w:rPr>
      </w:pPr>
    </w:p>
    <w:p w14:paraId="415BDD73" w14:textId="77777777" w:rsidR="00B321AF" w:rsidRPr="00EB0D52" w:rsidRDefault="00B321AF" w:rsidP="00B321AF">
      <w:pPr>
        <w:rPr>
          <w:lang w:val="nb-NO"/>
        </w:rPr>
      </w:pPr>
      <w:r w:rsidRPr="00EB0D52">
        <w:rPr>
          <w:lang w:val="nb-NO"/>
        </w:rPr>
        <w:t xml:space="preserve">Innsats for kvalitet – forslag til meritteringssystem for undervisning ved NTNU og UiT Norges arktiske universitet, </w:t>
      </w:r>
      <w:proofErr w:type="gramStart"/>
      <w:r w:rsidRPr="00EB0D52">
        <w:rPr>
          <w:lang w:val="nb-NO"/>
        </w:rPr>
        <w:t>Februar</w:t>
      </w:r>
      <w:proofErr w:type="gramEnd"/>
      <w:r w:rsidRPr="00EB0D52">
        <w:rPr>
          <w:lang w:val="nb-NO"/>
        </w:rPr>
        <w:t xml:space="preserve"> 2016 : </w:t>
      </w:r>
      <w:hyperlink r:id="rId18" w:history="1">
        <w:r w:rsidRPr="00EB0D52">
          <w:rPr>
            <w:rStyle w:val="Hyperlink"/>
            <w:lang w:val="nb-NO"/>
          </w:rPr>
          <w:t>https://www.ntnu.no/documents/1263030840/1268058549/Innsats+for+kvalitet+-+Forslag+til+et+meritteringssystem+for+undervisning+ved+NTNU+og+UiT+Norges+arktiske+universitet.pdf/aadea128-638f-4e2f-8516-5a2ffa54b87a</w:t>
        </w:r>
      </w:hyperlink>
    </w:p>
    <w:sectPr w:rsidR="00B321AF" w:rsidRPr="00EB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ddfrid T. Kårstad Førland" w:date="2016-04-02T22:42:00Z" w:initials="OT">
    <w:p w14:paraId="74AD051D" w14:textId="77777777" w:rsidR="007231E0" w:rsidRDefault="007231E0">
      <w:pPr>
        <w:pStyle w:val="CommentText"/>
      </w:pPr>
      <w:r>
        <w:rPr>
          <w:rStyle w:val="CommentReference"/>
        </w:rPr>
        <w:annotationRef/>
      </w:r>
      <w:r w:rsidRPr="00A12FEB">
        <w:rPr>
          <w:lang w:val="nb-NO"/>
        </w:rPr>
        <w:t xml:space="preserve">Her er det gjort en del arbeid I den sentrale arbeidgruppen ift hva som er mulig å få til I vårt system.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innhente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info.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AD05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8BEC" w14:textId="77777777" w:rsidR="00062249" w:rsidRDefault="00062249" w:rsidP="00EF735A">
      <w:pPr>
        <w:spacing w:after="0" w:line="240" w:lineRule="auto"/>
      </w:pPr>
      <w:r>
        <w:separator/>
      </w:r>
    </w:p>
  </w:endnote>
  <w:endnote w:type="continuationSeparator" w:id="0">
    <w:p w14:paraId="30A54D33" w14:textId="77777777" w:rsidR="00062249" w:rsidRDefault="00062249" w:rsidP="00EF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1056A" w14:textId="77777777" w:rsidR="00062249" w:rsidRDefault="00062249" w:rsidP="00EF735A">
      <w:pPr>
        <w:spacing w:after="0" w:line="240" w:lineRule="auto"/>
      </w:pPr>
      <w:r>
        <w:separator/>
      </w:r>
    </w:p>
  </w:footnote>
  <w:footnote w:type="continuationSeparator" w:id="0">
    <w:p w14:paraId="3F217078" w14:textId="77777777" w:rsidR="00062249" w:rsidRDefault="00062249" w:rsidP="00EF735A">
      <w:pPr>
        <w:spacing w:after="0" w:line="240" w:lineRule="auto"/>
      </w:pPr>
      <w:r>
        <w:continuationSeparator/>
      </w:r>
    </w:p>
  </w:footnote>
  <w:footnote w:id="1">
    <w:p w14:paraId="40310295" w14:textId="77777777" w:rsidR="006553B7" w:rsidRPr="00175ED9" w:rsidRDefault="006553B7" w:rsidP="00037987">
      <w:pPr>
        <w:rPr>
          <w:sz w:val="12"/>
          <w:szCs w:val="12"/>
          <w:lang w:val="nb-NO"/>
        </w:rPr>
      </w:pPr>
      <w:r w:rsidRPr="00666CDC">
        <w:rPr>
          <w:rStyle w:val="FootnoteReference"/>
          <w:sz w:val="16"/>
          <w:szCs w:val="16"/>
        </w:rPr>
        <w:footnoteRef/>
      </w:r>
      <w:r w:rsidRPr="00A12FEB">
        <w:rPr>
          <w:sz w:val="16"/>
          <w:szCs w:val="16"/>
          <w:lang w:val="nb-NO"/>
        </w:rPr>
        <w:t xml:space="preserve"> </w:t>
      </w:r>
      <w:hyperlink r:id="rId1" w:history="1">
        <w:r w:rsidRPr="00175ED9">
          <w:rPr>
            <w:rStyle w:val="Hyperlink"/>
            <w:sz w:val="12"/>
            <w:szCs w:val="12"/>
            <w:lang w:val="nb-NO"/>
          </w:rPr>
          <w:t>https://www.lth.se/genombrottet/lths-pedagogiska-akademi/</w:t>
        </w:r>
      </w:hyperlink>
      <w:r w:rsidRPr="00175ED9">
        <w:rPr>
          <w:sz w:val="12"/>
          <w:szCs w:val="12"/>
          <w:lang w:val="nb-NO"/>
        </w:rPr>
        <w:t xml:space="preserve"> og</w:t>
      </w:r>
      <w:r w:rsidR="00175ED9" w:rsidRPr="00175ED9">
        <w:rPr>
          <w:sz w:val="12"/>
          <w:szCs w:val="12"/>
          <w:lang w:val="nb-NO"/>
        </w:rPr>
        <w:t xml:space="preserve"> </w:t>
      </w:r>
      <w:hyperlink r:id="rId2" w:history="1">
        <w:r w:rsidRPr="00175ED9">
          <w:rPr>
            <w:rStyle w:val="Hyperlink"/>
            <w:sz w:val="12"/>
            <w:szCs w:val="12"/>
            <w:lang w:val="nb-NO"/>
          </w:rPr>
          <w:t>https://www.lth.se/fileadmin/lth/genombrottet/LTHsPedAkademi050518.pdf</w:t>
        </w:r>
      </w:hyperlink>
    </w:p>
    <w:p w14:paraId="333CE054" w14:textId="77777777" w:rsidR="006553B7" w:rsidRPr="00666CDC" w:rsidRDefault="006553B7" w:rsidP="00037987">
      <w:pPr>
        <w:pStyle w:val="FootnoteText"/>
        <w:rPr>
          <w:lang w:val="nb-NO"/>
        </w:rPr>
      </w:pPr>
    </w:p>
  </w:footnote>
  <w:footnote w:id="2">
    <w:p w14:paraId="4176B3F5" w14:textId="77777777" w:rsidR="006553B7" w:rsidRPr="00037987" w:rsidRDefault="006553B7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12FEB">
        <w:rPr>
          <w:lang w:val="nb-NO"/>
        </w:rPr>
        <w:t xml:space="preserve"> </w:t>
      </w:r>
      <w:r>
        <w:rPr>
          <w:lang w:val="nb-NO"/>
        </w:rPr>
        <w:t>Med kolleger menes her alle stillingskategorier involvert i utdanning og som kan bidra til undervisningens utvikling og forbedring (lærere, pedagoger, undervisningsassistenter, stipendiater, studieadministrasjon, undervisningsteknikere, ledelse etc.)</w:t>
      </w:r>
    </w:p>
  </w:footnote>
  <w:footnote w:id="3">
    <w:p w14:paraId="01E295C0" w14:textId="77777777" w:rsidR="006553B7" w:rsidRPr="00A12FEB" w:rsidRDefault="006553B7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12FEB">
        <w:rPr>
          <w:lang w:val="nb-NO"/>
        </w:rPr>
        <w:t xml:space="preserve"> </w:t>
      </w:r>
      <w:r w:rsidRPr="00A12FEB">
        <w:rPr>
          <w:lang w:val="nb-NO"/>
        </w:rPr>
        <w:t>etter modell av LTHs Pedagogiske Akademi</w:t>
      </w:r>
    </w:p>
  </w:footnote>
  <w:footnote w:id="4">
    <w:p w14:paraId="6C978EC2" w14:textId="77777777" w:rsidR="006553B7" w:rsidRPr="00A12FEB" w:rsidRDefault="006553B7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12FEB">
        <w:rPr>
          <w:lang w:val="nb-NO"/>
        </w:rPr>
        <w:t xml:space="preserve"> jf. Innsats for kvalitet , NTNU &amp; UiT &amp; den svenske modellen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2A1"/>
    <w:multiLevelType w:val="hybridMultilevel"/>
    <w:tmpl w:val="C95C8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89B"/>
    <w:multiLevelType w:val="hybridMultilevel"/>
    <w:tmpl w:val="5D808E1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437330"/>
    <w:multiLevelType w:val="hybridMultilevel"/>
    <w:tmpl w:val="1E90C052"/>
    <w:lvl w:ilvl="0" w:tplc="DAE8AB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018D"/>
    <w:multiLevelType w:val="hybridMultilevel"/>
    <w:tmpl w:val="07C2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7FD7"/>
    <w:multiLevelType w:val="hybridMultilevel"/>
    <w:tmpl w:val="8CBC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7076"/>
    <w:multiLevelType w:val="hybridMultilevel"/>
    <w:tmpl w:val="7CF2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F01C5"/>
    <w:multiLevelType w:val="hybridMultilevel"/>
    <w:tmpl w:val="12C69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E2BF0"/>
    <w:multiLevelType w:val="hybridMultilevel"/>
    <w:tmpl w:val="64904184"/>
    <w:lvl w:ilvl="0" w:tplc="4C9C6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4374"/>
    <w:multiLevelType w:val="hybridMultilevel"/>
    <w:tmpl w:val="D2B63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13C33"/>
    <w:multiLevelType w:val="hybridMultilevel"/>
    <w:tmpl w:val="81A05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4A04"/>
    <w:multiLevelType w:val="hybridMultilevel"/>
    <w:tmpl w:val="A35A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E1BC2"/>
    <w:multiLevelType w:val="hybridMultilevel"/>
    <w:tmpl w:val="39A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AF"/>
    <w:rsid w:val="00037987"/>
    <w:rsid w:val="0004638E"/>
    <w:rsid w:val="00062249"/>
    <w:rsid w:val="000D1146"/>
    <w:rsid w:val="00175ED9"/>
    <w:rsid w:val="001B1EFA"/>
    <w:rsid w:val="001F2A36"/>
    <w:rsid w:val="002C3EA6"/>
    <w:rsid w:val="002E6BE7"/>
    <w:rsid w:val="003E0998"/>
    <w:rsid w:val="004446B9"/>
    <w:rsid w:val="004F4958"/>
    <w:rsid w:val="00502238"/>
    <w:rsid w:val="005C0726"/>
    <w:rsid w:val="005E1EB5"/>
    <w:rsid w:val="0062260A"/>
    <w:rsid w:val="006474A3"/>
    <w:rsid w:val="006553B7"/>
    <w:rsid w:val="00666CDC"/>
    <w:rsid w:val="006D7FB5"/>
    <w:rsid w:val="006E2C95"/>
    <w:rsid w:val="007231E0"/>
    <w:rsid w:val="00724BCC"/>
    <w:rsid w:val="00756EA0"/>
    <w:rsid w:val="007632CD"/>
    <w:rsid w:val="00787297"/>
    <w:rsid w:val="007F1063"/>
    <w:rsid w:val="00815445"/>
    <w:rsid w:val="00846E5F"/>
    <w:rsid w:val="0089750E"/>
    <w:rsid w:val="008A63E2"/>
    <w:rsid w:val="008C2009"/>
    <w:rsid w:val="00926B4D"/>
    <w:rsid w:val="009A639F"/>
    <w:rsid w:val="009C2781"/>
    <w:rsid w:val="00A01AD7"/>
    <w:rsid w:val="00A12FEB"/>
    <w:rsid w:val="00A60ECA"/>
    <w:rsid w:val="00AD2A5D"/>
    <w:rsid w:val="00AF5891"/>
    <w:rsid w:val="00B03CAD"/>
    <w:rsid w:val="00B321AF"/>
    <w:rsid w:val="00BA3008"/>
    <w:rsid w:val="00C5667A"/>
    <w:rsid w:val="00D61823"/>
    <w:rsid w:val="00D75220"/>
    <w:rsid w:val="00DC0F99"/>
    <w:rsid w:val="00E3414B"/>
    <w:rsid w:val="00EB0D52"/>
    <w:rsid w:val="00ED7CA9"/>
    <w:rsid w:val="00EF735A"/>
    <w:rsid w:val="00F00D5F"/>
    <w:rsid w:val="00F76B78"/>
    <w:rsid w:val="00F90C07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51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6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B9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C2009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58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7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35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F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6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B9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C2009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58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7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35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F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ntnu.no/documents/1263030840/1268058549/Innsats+for+kvalitet+-+Forslag+til+et+meritteringssystem+for+undervisning+ved+NTNU+og+UiT+Norges+arktiske+universitet.pdf/aadea128-638f-4e2f-8516-5a2ffa54b87a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student.no/content/uploads/2014/05/NSOs-innspill-til-Kunnskapsdepartementet-om-fremtidig-stortingsmelding-om-kvalitet-i-h%C3%B8yere-utdanning-26.06.2015.pdf" TargetMode="External"/><Relationship Id="rId17" Type="http://schemas.openxmlformats.org/officeDocument/2006/relationships/hyperlink" Target="https://www.lth.se/fileadmin/lth/genombrottet/LTHsPedAkademi0505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th.se/genombrottet/lths-pedagogiska-akadem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.no/2016/02/08/mangelfull-visjon-for-norsk-karrierepolitikk/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yperlink" Target="https://www.regjeringen.no/no/aktuelt/kontaktkonferansen-2016-fra-struktur-til-kvalitet/id247010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egjeringen.no/no/tema/utdanning/hoyere-utdanning/innsikt/kvalitet-i-hoyere-utdanning/stortingsmelding-om-kvalitet-i-hoyere-utdanning/id2462030/" TargetMode="External"/><Relationship Id="rId14" Type="http://schemas.openxmlformats.org/officeDocument/2006/relationships/hyperlink" Target="https://www.ntnu.no/documents/1263030840/1268058549/Innsats+for+kvalitet+-+Forslag+til+et+meritteringssystem+for+undervisning+ved+NTNU+og+UiT+Norges+arktiske+universitet.pdf/aadea128-638f-4e2f-8516-5a2ffa54b87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th.se/fileadmin/lth/genombrottet/LTHsPedAkademi050518.pdf" TargetMode="External"/><Relationship Id="rId1" Type="http://schemas.openxmlformats.org/officeDocument/2006/relationships/hyperlink" Target="https://www.lth.se/genombrottet/lths-pedagogiska-akademi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9B19-82E1-4300-AA18-78713AB7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7AEC08C.dotm</Template>
  <TotalTime>2</TotalTime>
  <Pages>5</Pages>
  <Words>2060</Words>
  <Characters>10918</Characters>
  <Application>Microsoft Office Word</Application>
  <DocSecurity>4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Oddfrid T. Kårstad Førland</dc:creator>
  <cp:lastModifiedBy>Eli Neshavn Høie</cp:lastModifiedBy>
  <cp:revision>2</cp:revision>
  <dcterms:created xsi:type="dcterms:W3CDTF">2016-04-05T19:34:00Z</dcterms:created>
  <dcterms:modified xsi:type="dcterms:W3CDTF">2016-04-05T19:34:00Z</dcterms:modified>
</cp:coreProperties>
</file>