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F7" w:rsidRPr="00457F36" w:rsidRDefault="00F05144">
      <w:pPr>
        <w:rPr>
          <w:b/>
          <w:sz w:val="28"/>
        </w:rPr>
      </w:pPr>
      <w:bookmarkStart w:id="0" w:name="_GoBack"/>
      <w:bookmarkEnd w:id="0"/>
      <w:r w:rsidRPr="00457F36">
        <w:rPr>
          <w:b/>
          <w:sz w:val="28"/>
        </w:rPr>
        <w:t>Ofte stilte spørsmål:</w:t>
      </w:r>
    </w:p>
    <w:p w:rsidR="00F05144" w:rsidRPr="00EF3D54" w:rsidRDefault="00EF3D54" w:rsidP="00DA2519">
      <w:pPr>
        <w:spacing w:after="0"/>
        <w:rPr>
          <w:b/>
        </w:rPr>
      </w:pPr>
      <w:r>
        <w:rPr>
          <w:b/>
        </w:rPr>
        <w:t>1.</w:t>
      </w:r>
      <w:r w:rsidR="00F05144" w:rsidRPr="00EF3D54">
        <w:rPr>
          <w:b/>
        </w:rPr>
        <w:t>Yrkesskade etter arbeidstid:</w:t>
      </w:r>
    </w:p>
    <w:p w:rsidR="00F05144" w:rsidRPr="00EF3D54" w:rsidRDefault="00F05144">
      <w:r w:rsidRPr="00EF3D54">
        <w:t>For å være yrkesskadedekket, må skaden ha skjedd under</w:t>
      </w:r>
      <w:r w:rsidR="00457F36" w:rsidRPr="00EF3D54">
        <w:t xml:space="preserve"> </w:t>
      </w:r>
      <w:r w:rsidRPr="00EF3D54">
        <w:t xml:space="preserve">arbeid på arbeidsstedet i arbeidstiden. </w:t>
      </w:r>
    </w:p>
    <w:p w:rsidR="00F05144" w:rsidRPr="00EF3D54" w:rsidRDefault="00F05144">
      <w:r w:rsidRPr="00EF3D54">
        <w:t>Opphold på arbeidsstedet før og etter den vanlige arbeidstiden, vil ikke omfattes av yrkesskadedekningen med mindre det dreier seg om overtidsarbeid, bortrydding av redskaper, forberedelse til arbeid, skifting av klær e.l.</w:t>
      </w:r>
    </w:p>
    <w:p w:rsidR="00F05144" w:rsidRPr="00EF3D54" w:rsidRDefault="00F05144">
      <w:pPr>
        <w:rPr>
          <w:b/>
        </w:rPr>
      </w:pPr>
      <w:r w:rsidRPr="00EF3D54">
        <w:t xml:space="preserve">Med vanlig arbeidstid menes arbeidstid som </w:t>
      </w:r>
      <w:r w:rsidR="00457F36" w:rsidRPr="00EF3D54">
        <w:t xml:space="preserve">er beskrevet i bestemmelsene i </w:t>
      </w:r>
      <w:hyperlink r:id="rId6" w:history="1">
        <w:r w:rsidR="00457F36" w:rsidRPr="00EF3D54">
          <w:rPr>
            <w:rStyle w:val="Hyperkobling"/>
          </w:rPr>
          <w:t>Særavtale om fleksibel arbeidstid i staten</w:t>
        </w:r>
      </w:hyperlink>
      <w:r w:rsidR="00457F36" w:rsidRPr="00EF3D54">
        <w:t xml:space="preserve">. Der står det bl.a. at den ytre grensen for arbeidstid er 07.00-20.00 på hverdager. (Se avtalens pkt. II, 2). Innen dette tidsrommet vil arbeidstakerne være yrkesskadedekket. </w:t>
      </w:r>
      <w:r w:rsidR="00457F36" w:rsidRPr="00EF3D54">
        <w:rPr>
          <w:b/>
        </w:rPr>
        <w:t>Merk at dette gjelder bare dersom skaden skjer under arbeid på arbeidsstedet.</w:t>
      </w:r>
    </w:p>
    <w:p w:rsidR="006876B1" w:rsidRPr="006876B1" w:rsidRDefault="00EF3D54" w:rsidP="00DA2519">
      <w:pPr>
        <w:spacing w:after="0"/>
        <w:rPr>
          <w:b/>
        </w:rPr>
      </w:pPr>
      <w:r>
        <w:rPr>
          <w:b/>
        </w:rPr>
        <w:t xml:space="preserve">2. </w:t>
      </w:r>
      <w:hyperlink r:id="rId7" w:history="1">
        <w:r w:rsidR="00DA2519" w:rsidRPr="00DA2519">
          <w:rPr>
            <w:rStyle w:val="Hyperkobling"/>
            <w:b/>
          </w:rPr>
          <w:t>Lov om yrkesskade</w:t>
        </w:r>
      </w:hyperlink>
      <w:r w:rsidR="006876B1">
        <w:rPr>
          <w:b/>
        </w:rPr>
        <w:t>(elever, studenter o.a.)</w:t>
      </w:r>
      <w:r w:rsidR="006876B1" w:rsidRPr="006876B1">
        <w:rPr>
          <w:b/>
        </w:rPr>
        <w:t>:</w:t>
      </w:r>
    </w:p>
    <w:p w:rsidR="006876B1" w:rsidRDefault="006876B1" w:rsidP="006876B1">
      <w:pPr>
        <w:spacing w:after="0" w:line="240" w:lineRule="auto"/>
      </w:pPr>
      <w:r>
        <w:t>Følgende grupper av medlemmer er</w:t>
      </w:r>
      <w:r w:rsidR="00DA2519">
        <w:t xml:space="preserve"> ifølge §</w:t>
      </w:r>
      <w:r w:rsidR="00EF3D54">
        <w:t xml:space="preserve"> </w:t>
      </w:r>
      <w:r w:rsidR="00DA2519">
        <w:t>1, bokstav g,</w:t>
      </w:r>
      <w:r>
        <w:t xml:space="preserve"> yrkesskadedekket:</w:t>
      </w:r>
    </w:p>
    <w:p w:rsidR="006876B1" w:rsidRDefault="00DA2519" w:rsidP="006876B1">
      <w:pPr>
        <w:pStyle w:val="Listeavsnitt"/>
        <w:numPr>
          <w:ilvl w:val="0"/>
          <w:numId w:val="2"/>
        </w:numPr>
      </w:pPr>
      <w:r>
        <w:t>E</w:t>
      </w:r>
      <w:r w:rsidR="006876B1">
        <w:t>lever og studenter ved stats- kommunal eller fylkeskommunal skole eller kurs, som har alminnelig undervisning eller yrkesopplæring som formål</w:t>
      </w:r>
      <w:r>
        <w:t>.</w:t>
      </w:r>
    </w:p>
    <w:p w:rsidR="006876B1" w:rsidRDefault="00DA2519" w:rsidP="006876B1">
      <w:pPr>
        <w:pStyle w:val="Listeavsnitt"/>
        <w:numPr>
          <w:ilvl w:val="0"/>
          <w:numId w:val="2"/>
        </w:numPr>
      </w:pPr>
      <w:r>
        <w:t>E</w:t>
      </w:r>
      <w:r w:rsidR="006876B1">
        <w:t xml:space="preserve">lever ved private skoler </w:t>
      </w:r>
      <w:r>
        <w:t>med samme formål hvis skolen har eksamensrett eller får bidrag av staten til driften.</w:t>
      </w:r>
    </w:p>
    <w:p w:rsidR="00DA2519" w:rsidRDefault="00DA2519" w:rsidP="006876B1">
      <w:pPr>
        <w:pStyle w:val="Listeavsnitt"/>
        <w:numPr>
          <w:ilvl w:val="0"/>
          <w:numId w:val="2"/>
        </w:numPr>
      </w:pPr>
      <w:r>
        <w:t>Elever ved statsstøttede skoler eller kurs som ikke er omfattet av §</w:t>
      </w:r>
      <w:r w:rsidR="00EF3D54">
        <w:t xml:space="preserve"> </w:t>
      </w:r>
      <w:r>
        <w:t>1 bokstav g, såfremt det er tegnet frivillig yrkesskadetrygd for elevene.</w:t>
      </w:r>
    </w:p>
    <w:p w:rsidR="00DA2519" w:rsidRDefault="00DA2519" w:rsidP="009A54D2">
      <w:pPr>
        <w:pStyle w:val="Listeavsnitt"/>
        <w:spacing w:after="0"/>
      </w:pPr>
    </w:p>
    <w:p w:rsidR="00DA2519" w:rsidRDefault="00EF3D54" w:rsidP="00DA2519">
      <w:pPr>
        <w:spacing w:after="0"/>
        <w:rPr>
          <w:b/>
        </w:rPr>
      </w:pPr>
      <w:r>
        <w:rPr>
          <w:b/>
        </w:rPr>
        <w:t xml:space="preserve">3. </w:t>
      </w:r>
      <w:r w:rsidR="00DA2519" w:rsidRPr="00DA2519">
        <w:rPr>
          <w:b/>
        </w:rPr>
        <w:t>Gruppelivsforsikring for NAV praksisplasser</w:t>
      </w:r>
      <w:r w:rsidR="00DA2519">
        <w:rPr>
          <w:b/>
        </w:rPr>
        <w:t>:</w:t>
      </w:r>
    </w:p>
    <w:p w:rsidR="00DA2519" w:rsidRDefault="00DA2519" w:rsidP="00DA2519">
      <w:r>
        <w:t xml:space="preserve">Alle som utfører arbeid for statens dekkes av yrkesskadeforsikring. Gruppelivsordningen er en del av lønnsvilkårene for de arbeidstakerne som er omfattet av Hovedtariffavtalen. </w:t>
      </w:r>
    </w:p>
    <w:p w:rsidR="00DA2519" w:rsidRDefault="00DA2519" w:rsidP="00DA2519">
      <w:r>
        <w:t xml:space="preserve">Personer på praksisplass </w:t>
      </w:r>
      <w:r w:rsidR="005E472E">
        <w:t xml:space="preserve">omfattes ikke av Hovedtariffavtalen, og er dermed ikke dekket av vår gruppelivsforsikring. Dersom disse ønsker å ha en livsforsikring, må </w:t>
      </w:r>
      <w:r w:rsidR="00496A2D">
        <w:t>de derfor tegne dette privat.</w:t>
      </w:r>
    </w:p>
    <w:p w:rsidR="00496A2D" w:rsidRPr="00496A2D" w:rsidRDefault="008C39C7" w:rsidP="00496A2D">
      <w:pPr>
        <w:spacing w:after="0"/>
        <w:rPr>
          <w:b/>
        </w:rPr>
      </w:pPr>
      <w:r>
        <w:rPr>
          <w:b/>
        </w:rPr>
        <w:t xml:space="preserve">4. </w:t>
      </w:r>
      <w:r w:rsidR="00496A2D" w:rsidRPr="00496A2D">
        <w:rPr>
          <w:b/>
        </w:rPr>
        <w:t>Studenter og forsikring:</w:t>
      </w:r>
    </w:p>
    <w:p w:rsidR="00496A2D" w:rsidRDefault="00496A2D" w:rsidP="00DA2519">
      <w:r>
        <w:t xml:space="preserve">UiB er underlagt </w:t>
      </w:r>
      <w:hyperlink r:id="rId8" w:history="1">
        <w:r w:rsidR="009A54D2" w:rsidRPr="009A54D2">
          <w:rPr>
            <w:rStyle w:val="Hyperkobling"/>
          </w:rPr>
          <w:t>Særa</w:t>
        </w:r>
        <w:r w:rsidR="00160111" w:rsidRPr="009A54D2">
          <w:rPr>
            <w:rStyle w:val="Hyperkobling"/>
          </w:rPr>
          <w:t>vtale om godtgjørelse mv på tokt</w:t>
        </w:r>
      </w:hyperlink>
      <w:r w:rsidR="00160111" w:rsidRPr="009A54D2">
        <w:rPr>
          <w:i/>
        </w:rPr>
        <w:t xml:space="preserve"> </w:t>
      </w:r>
      <w:r w:rsidR="00160111">
        <w:t xml:space="preserve">og </w:t>
      </w:r>
      <w:hyperlink r:id="rId9" w:anchor="KAPITTEL_10" w:history="1">
        <w:r w:rsidR="00160111" w:rsidRPr="00160111">
          <w:rPr>
            <w:rStyle w:val="Hyperkobling"/>
          </w:rPr>
          <w:t>Retningslinje for feltarbeid i staten</w:t>
        </w:r>
      </w:hyperlink>
      <w:r w:rsidR="00160111" w:rsidRPr="00160111">
        <w:t xml:space="preserve"> </w:t>
      </w:r>
      <w:r w:rsidR="00160111">
        <w:t xml:space="preserve">(se 10.26.3 Arbeidstaker) </w:t>
      </w:r>
      <w:r>
        <w:t>I disse dokumentene er det definert hvem som er dekket av forsikringsbestemmelsene.</w:t>
      </w:r>
      <w:r w:rsidR="00160111">
        <w:t xml:space="preserve"> I retningslinje for feltarbeid er det klart at studenter faller utenfor forsikringsordningen. «</w:t>
      </w:r>
      <w:r w:rsidR="00160111" w:rsidRPr="00160111">
        <w:rPr>
          <w:i/>
        </w:rPr>
        <w:t>Feltarbeid utføres av tjenestemenn som har dette som en del av sitt ordinære arbeide.»</w:t>
      </w:r>
      <w:r w:rsidR="00160111">
        <w:t xml:space="preserve"> </w:t>
      </w:r>
      <w:r w:rsidR="00160111" w:rsidRPr="00160111">
        <w:rPr>
          <w:i/>
        </w:rPr>
        <w:t>«Utenfor begrepet faller elev-/studiearbeid i forbindelse med opplæring/utdannelse/videreutdannelse</w:t>
      </w:r>
      <w:r w:rsidR="00EF3D54">
        <w:rPr>
          <w:i/>
        </w:rPr>
        <w:t xml:space="preserve"> - og arbeid som utføres i tjenestemannens egeninteresse</w:t>
      </w:r>
      <w:r w:rsidR="00160111" w:rsidRPr="00160111">
        <w:rPr>
          <w:i/>
        </w:rPr>
        <w:t>.»</w:t>
      </w:r>
    </w:p>
    <w:p w:rsidR="00160111" w:rsidRDefault="00EF3D54" w:rsidP="00DA2519">
      <w:r>
        <w:t>For mer</w:t>
      </w:r>
      <w:r w:rsidR="00160111">
        <w:t xml:space="preserve"> informasjon</w:t>
      </w:r>
      <w:r>
        <w:t xml:space="preserve"> </w:t>
      </w:r>
      <w:r w:rsidR="008C39C7">
        <w:t xml:space="preserve">og tips om studentforsikring, </w:t>
      </w:r>
      <w:r w:rsidR="00160111">
        <w:t xml:space="preserve">vises det til: </w:t>
      </w:r>
      <w:hyperlink r:id="rId10" w:history="1">
        <w:r w:rsidR="00160111" w:rsidRPr="00160111">
          <w:rPr>
            <w:rStyle w:val="Hyperkobling"/>
          </w:rPr>
          <w:t>Feltarbeid og tokt</w:t>
        </w:r>
      </w:hyperlink>
      <w:r w:rsidR="00160111">
        <w:t xml:space="preserve"> i HMS-portalen.</w:t>
      </w:r>
    </w:p>
    <w:p w:rsidR="008C39C7" w:rsidRPr="008C39C7" w:rsidRDefault="008C39C7" w:rsidP="008C39C7">
      <w:pPr>
        <w:spacing w:after="0"/>
        <w:rPr>
          <w:b/>
        </w:rPr>
      </w:pPr>
      <w:r w:rsidRPr="008C39C7">
        <w:rPr>
          <w:b/>
        </w:rPr>
        <w:t>5. Pensjonister</w:t>
      </w:r>
      <w:r w:rsidR="009A54D2">
        <w:rPr>
          <w:b/>
        </w:rPr>
        <w:t>, stipendiater</w:t>
      </w:r>
      <w:r w:rsidRPr="008C39C7">
        <w:rPr>
          <w:b/>
        </w:rPr>
        <w:t xml:space="preserve"> og yrkesskadeforsikring</w:t>
      </w:r>
    </w:p>
    <w:p w:rsidR="008C39C7" w:rsidRDefault="009A54D2" w:rsidP="00DA2519">
      <w:r>
        <w:t>Vitenskapelig ansatte som har gått av for aldersgrensen, er fortsatt dekket av yrkesskadeforsikringen og kan derfor trygt fortsette å jobbe på laboratoriene uten egen forsikring.</w:t>
      </w:r>
    </w:p>
    <w:p w:rsidR="009A54D2" w:rsidRDefault="009A54D2" w:rsidP="00DA2519">
      <w:r>
        <w:t>Når det gjelder stipendiater som ikke lenger er lønnet av UiB, anbefales det at disse tegner egen forsikring da de ikke kommer inn under yrkesskadeforsikringen.</w:t>
      </w:r>
    </w:p>
    <w:p w:rsidR="00160111" w:rsidRDefault="00160111" w:rsidP="00DA2519"/>
    <w:sectPr w:rsidR="00160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1269"/>
    <w:multiLevelType w:val="hybridMultilevel"/>
    <w:tmpl w:val="4DDA0F9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1F85A8D"/>
    <w:multiLevelType w:val="hybridMultilevel"/>
    <w:tmpl w:val="2A88E9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44"/>
    <w:rsid w:val="00160111"/>
    <w:rsid w:val="00457F36"/>
    <w:rsid w:val="00496A2D"/>
    <w:rsid w:val="005E472E"/>
    <w:rsid w:val="006876B1"/>
    <w:rsid w:val="008C39C7"/>
    <w:rsid w:val="009A54D2"/>
    <w:rsid w:val="00B874CA"/>
    <w:rsid w:val="00CF27F7"/>
    <w:rsid w:val="00DA2519"/>
    <w:rsid w:val="00DD5FF6"/>
    <w:rsid w:val="00EF3D54"/>
    <w:rsid w:val="00F051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57F36"/>
    <w:rPr>
      <w:color w:val="0000FF" w:themeColor="hyperlink"/>
      <w:u w:val="single"/>
    </w:rPr>
  </w:style>
  <w:style w:type="character" w:styleId="Fulgthyperkobling">
    <w:name w:val="FollowedHyperlink"/>
    <w:basedOn w:val="Standardskriftforavsnitt"/>
    <w:uiPriority w:val="99"/>
    <w:semiHidden/>
    <w:unhideWhenUsed/>
    <w:rsid w:val="00457F36"/>
    <w:rPr>
      <w:color w:val="800080" w:themeColor="followedHyperlink"/>
      <w:u w:val="single"/>
    </w:rPr>
  </w:style>
  <w:style w:type="paragraph" w:styleId="Listeavsnitt">
    <w:name w:val="List Paragraph"/>
    <w:basedOn w:val="Normal"/>
    <w:uiPriority w:val="34"/>
    <w:qFormat/>
    <w:rsid w:val="006876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57F36"/>
    <w:rPr>
      <w:color w:val="0000FF" w:themeColor="hyperlink"/>
      <w:u w:val="single"/>
    </w:rPr>
  </w:style>
  <w:style w:type="character" w:styleId="Fulgthyperkobling">
    <w:name w:val="FollowedHyperlink"/>
    <w:basedOn w:val="Standardskriftforavsnitt"/>
    <w:uiPriority w:val="99"/>
    <w:semiHidden/>
    <w:unhideWhenUsed/>
    <w:rsid w:val="00457F36"/>
    <w:rPr>
      <w:color w:val="800080" w:themeColor="followedHyperlink"/>
      <w:u w:val="single"/>
    </w:rPr>
  </w:style>
  <w:style w:type="paragraph" w:styleId="Listeavsnitt">
    <w:name w:val="List Paragraph"/>
    <w:basedOn w:val="Normal"/>
    <w:uiPriority w:val="34"/>
    <w:qFormat/>
    <w:rsid w:val="00687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PH/sph-2014/KAPITTEL_9-5?q=Avtale+om+godtgj%C3%B8relse+mv+p%C3%A5" TargetMode="External"/><Relationship Id="rId3" Type="http://schemas.microsoft.com/office/2007/relationships/stylesWithEffects" Target="stylesWithEffects.xml"/><Relationship Id="rId7" Type="http://schemas.openxmlformats.org/officeDocument/2006/relationships/hyperlink" Target="https://lovdata.no/dokument/NL/lov/1958-12-12-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endiapersonal.no/Kunder/UIB/ph.nsf/unique/C125799100237D5AC12573F70048288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ib.no/poa/hms-portalen/74480/feltarbeid-og-tokt" TargetMode="External"/><Relationship Id="rId4" Type="http://schemas.openxmlformats.org/officeDocument/2006/relationships/settings" Target="settings.xml"/><Relationship Id="rId9" Type="http://schemas.openxmlformats.org/officeDocument/2006/relationships/hyperlink" Target="https://lovdata.no/dokument/SPH/sph-2014/KAPITTEL_1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91126783.dotm</Template>
  <TotalTime>1</TotalTime>
  <Pages>1</Pages>
  <Words>506</Words>
  <Characters>2687</Characters>
  <Application>Microsoft Office Word</Application>
  <DocSecurity>4</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Tove-Lise Størksen</dc:creator>
  <cp:lastModifiedBy>Anette Stevnebø</cp:lastModifiedBy>
  <cp:revision>2</cp:revision>
  <dcterms:created xsi:type="dcterms:W3CDTF">2014-12-01T11:35:00Z</dcterms:created>
  <dcterms:modified xsi:type="dcterms:W3CDTF">2014-12-01T11:35:00Z</dcterms:modified>
</cp:coreProperties>
</file>